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A592" w14:textId="77777777" w:rsidR="00934F8B" w:rsidRDefault="00934F8B" w:rsidP="00A52F3A">
      <w:pPr>
        <w:jc w:val="center"/>
        <w:rPr>
          <w:sz w:val="26"/>
          <w:szCs w:val="26"/>
        </w:rPr>
      </w:pPr>
    </w:p>
    <w:p w14:paraId="0C90DEF9" w14:textId="683B1E6A" w:rsidR="00113CFA" w:rsidRPr="00A52F3A" w:rsidRDefault="0020429B" w:rsidP="00A52F3A">
      <w:pPr>
        <w:jc w:val="center"/>
        <w:rPr>
          <w:sz w:val="26"/>
          <w:szCs w:val="26"/>
        </w:rPr>
      </w:pPr>
      <w:r w:rsidRPr="000A5C40">
        <w:rPr>
          <w:noProof/>
          <w:sz w:val="24"/>
          <w:szCs w:val="24"/>
        </w:rPr>
        <w:drawing>
          <wp:anchor distT="0" distB="0" distL="114300" distR="114300" simplePos="0" relativeHeight="251662336" behindDoc="1" locked="0" layoutInCell="1" allowOverlap="1" wp14:anchorId="1BFB28AA" wp14:editId="59073A49">
            <wp:simplePos x="0" y="0"/>
            <wp:positionH relativeFrom="margin">
              <wp:align>center</wp:align>
            </wp:positionH>
            <wp:positionV relativeFrom="paragraph">
              <wp:posOffset>-2684</wp:posOffset>
            </wp:positionV>
            <wp:extent cx="6968358" cy="10452539"/>
            <wp:effectExtent l="0" t="0" r="4445" b="635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8358" cy="10452539"/>
                    </a:xfrm>
                    <a:prstGeom prst="rect">
                      <a:avLst/>
                    </a:prstGeom>
                    <a:noFill/>
                    <a:ln>
                      <a:noFill/>
                    </a:ln>
                  </pic:spPr>
                </pic:pic>
              </a:graphicData>
            </a:graphic>
            <wp14:sizeRelH relativeFrom="page">
              <wp14:pctWidth>0</wp14:pctWidth>
            </wp14:sizeRelH>
            <wp14:sizeRelV relativeFrom="page">
              <wp14:pctHeight>0</wp14:pctHeight>
            </wp14:sizeRelV>
          </wp:anchor>
        </w:drawing>
      </w:r>
      <w:r w:rsidR="00A52F3A" w:rsidRPr="000A5C40">
        <w:rPr>
          <w:noProof/>
          <w:sz w:val="28"/>
          <w:szCs w:val="28"/>
        </w:rPr>
        <w:drawing>
          <wp:anchor distT="0" distB="0" distL="114300" distR="114300" simplePos="0" relativeHeight="251660288" behindDoc="1" locked="0" layoutInCell="1" allowOverlap="1" wp14:anchorId="2373A6CD" wp14:editId="5EB6B029">
            <wp:simplePos x="0" y="0"/>
            <wp:positionH relativeFrom="page">
              <wp:align>left</wp:align>
            </wp:positionH>
            <wp:positionV relativeFrom="paragraph">
              <wp:posOffset>282371</wp:posOffset>
            </wp:positionV>
            <wp:extent cx="10752840" cy="7551039"/>
            <wp:effectExtent l="635"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51517" t="1894" r="-7321" b="71540"/>
                    <a:stretch/>
                  </pic:blipFill>
                  <pic:spPr bwMode="auto">
                    <a:xfrm rot="5400000">
                      <a:off x="0" y="0"/>
                      <a:ext cx="10752840" cy="75510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3CFA" w:rsidRPr="000A5C40">
        <w:rPr>
          <w:sz w:val="28"/>
          <w:szCs w:val="28"/>
        </w:rPr>
        <w:t>ΔΙΕΥΘΥΝΣΗ ΠΕΡΙΒΑΛΛΟΝΤΟΣ &amp; ΑΓΡΟΤΙΚΗΣ ΑΝΑΠΤΥΞΗΣ</w:t>
      </w:r>
      <w:r w:rsidR="00A52F3A" w:rsidRPr="00A52F3A">
        <w:rPr>
          <w:sz w:val="26"/>
          <w:szCs w:val="26"/>
        </w:rPr>
        <w:br/>
      </w:r>
      <w:r w:rsidR="00113CFA" w:rsidRPr="00A52F3A">
        <w:rPr>
          <w:sz w:val="26"/>
          <w:szCs w:val="26"/>
        </w:rPr>
        <w:t>ΤΜΗΜΑ ΠΡΑΣΙΝΟΥ &amp; ΑΣΤΙΚΟΥ ΠΕΡΙΒΑΛΛΟΝΤΟΣ</w:t>
      </w:r>
    </w:p>
    <w:p w14:paraId="6004B44D" w14:textId="5544198A" w:rsidR="00D42188" w:rsidRDefault="00D42188" w:rsidP="00113CFA">
      <w:pPr>
        <w:rPr>
          <w:sz w:val="24"/>
          <w:szCs w:val="24"/>
        </w:rPr>
      </w:pPr>
    </w:p>
    <w:p w14:paraId="2385A631" w14:textId="676D3C85" w:rsidR="00113CFA" w:rsidRDefault="00113CFA" w:rsidP="00113CFA">
      <w:pPr>
        <w:jc w:val="center"/>
        <w:rPr>
          <w:sz w:val="24"/>
          <w:szCs w:val="24"/>
        </w:rPr>
      </w:pPr>
    </w:p>
    <w:p w14:paraId="1CD42FA7" w14:textId="77777777" w:rsidR="00934F8B" w:rsidRDefault="00934F8B" w:rsidP="00113CFA">
      <w:pPr>
        <w:jc w:val="center"/>
        <w:rPr>
          <w:sz w:val="24"/>
          <w:szCs w:val="24"/>
        </w:rPr>
      </w:pPr>
    </w:p>
    <w:p w14:paraId="56E30EEB" w14:textId="77777777" w:rsidR="00113CFA" w:rsidRDefault="00113CFA" w:rsidP="00113CFA">
      <w:pPr>
        <w:jc w:val="center"/>
        <w:rPr>
          <w:sz w:val="24"/>
          <w:szCs w:val="24"/>
        </w:rPr>
      </w:pPr>
    </w:p>
    <w:p w14:paraId="49D9CD32" w14:textId="77777777" w:rsidR="00934F8B" w:rsidRDefault="00934F8B" w:rsidP="00934F8B">
      <w:pPr>
        <w:jc w:val="center"/>
        <w:rPr>
          <w:sz w:val="24"/>
          <w:szCs w:val="24"/>
        </w:rPr>
      </w:pPr>
    </w:p>
    <w:p w14:paraId="5B51B049" w14:textId="167E9C72" w:rsidR="00113CFA" w:rsidRDefault="00586503" w:rsidP="00D42188">
      <w:pPr>
        <w:jc w:val="center"/>
        <w:rPr>
          <w:sz w:val="24"/>
          <w:szCs w:val="24"/>
        </w:rPr>
      </w:pPr>
      <w:r w:rsidRPr="00934F8B">
        <w:rPr>
          <w:sz w:val="32"/>
          <w:szCs w:val="32"/>
        </w:rPr>
        <w:t>ΚΑΝΟΝΙΣΜΟΣ ΠΡΑΣΙΝΟΥ</w:t>
      </w:r>
      <w:r w:rsidR="00DA5223" w:rsidRPr="00934F8B">
        <w:rPr>
          <w:sz w:val="32"/>
          <w:szCs w:val="32"/>
        </w:rPr>
        <w:t xml:space="preserve"> </w:t>
      </w:r>
      <w:r w:rsidR="00934F8B">
        <w:rPr>
          <w:sz w:val="26"/>
          <w:szCs w:val="26"/>
        </w:rPr>
        <w:br/>
      </w:r>
      <w:r w:rsidR="00DA5223" w:rsidRPr="00A52F3A">
        <w:rPr>
          <w:sz w:val="26"/>
          <w:szCs w:val="26"/>
        </w:rPr>
        <w:t>ΔΗΜΟΥ</w:t>
      </w:r>
      <w:r w:rsidRPr="00A52F3A">
        <w:rPr>
          <w:sz w:val="26"/>
          <w:szCs w:val="26"/>
        </w:rPr>
        <w:t xml:space="preserve"> ΡΕΘΥΜΝ</w:t>
      </w:r>
      <w:r w:rsidR="00385AEC" w:rsidRPr="00A52F3A">
        <w:rPr>
          <w:sz w:val="26"/>
          <w:szCs w:val="26"/>
        </w:rPr>
        <w:t>ΗΣ</w:t>
      </w:r>
      <w:r w:rsidR="00113CFA">
        <w:rPr>
          <w:sz w:val="24"/>
          <w:szCs w:val="24"/>
        </w:rPr>
        <w:t xml:space="preserve"> </w:t>
      </w:r>
    </w:p>
    <w:p w14:paraId="156136BF" w14:textId="77777777" w:rsidR="00113CFA" w:rsidRDefault="00113CFA" w:rsidP="00D42188">
      <w:pPr>
        <w:jc w:val="center"/>
        <w:rPr>
          <w:sz w:val="24"/>
          <w:szCs w:val="24"/>
        </w:rPr>
      </w:pPr>
    </w:p>
    <w:p w14:paraId="62776ACE" w14:textId="77777777" w:rsidR="00113CFA" w:rsidRDefault="00113CFA" w:rsidP="00D42188">
      <w:pPr>
        <w:jc w:val="center"/>
        <w:rPr>
          <w:sz w:val="24"/>
          <w:szCs w:val="24"/>
        </w:rPr>
      </w:pPr>
    </w:p>
    <w:p w14:paraId="09B849DB" w14:textId="77777777" w:rsidR="00113CFA" w:rsidRDefault="00113CFA" w:rsidP="00D42188">
      <w:pPr>
        <w:jc w:val="center"/>
        <w:rPr>
          <w:sz w:val="24"/>
          <w:szCs w:val="24"/>
        </w:rPr>
      </w:pPr>
    </w:p>
    <w:p w14:paraId="622B359B" w14:textId="77777777" w:rsidR="00113CFA" w:rsidRDefault="00113CFA" w:rsidP="00D42188">
      <w:pPr>
        <w:jc w:val="center"/>
        <w:rPr>
          <w:sz w:val="24"/>
          <w:szCs w:val="24"/>
        </w:rPr>
      </w:pPr>
    </w:p>
    <w:p w14:paraId="5847580F" w14:textId="77777777" w:rsidR="00113CFA" w:rsidRDefault="00113CFA" w:rsidP="00D42188">
      <w:pPr>
        <w:jc w:val="center"/>
        <w:rPr>
          <w:sz w:val="24"/>
          <w:szCs w:val="24"/>
        </w:rPr>
      </w:pPr>
    </w:p>
    <w:p w14:paraId="5528A8CF" w14:textId="77777777" w:rsidR="00113CFA" w:rsidRDefault="00113CFA" w:rsidP="00D42188">
      <w:pPr>
        <w:jc w:val="center"/>
        <w:rPr>
          <w:sz w:val="24"/>
          <w:szCs w:val="24"/>
        </w:rPr>
      </w:pPr>
    </w:p>
    <w:p w14:paraId="3503C834" w14:textId="77777777" w:rsidR="00113CFA" w:rsidRDefault="00113CFA" w:rsidP="00D42188">
      <w:pPr>
        <w:jc w:val="center"/>
        <w:rPr>
          <w:sz w:val="24"/>
          <w:szCs w:val="24"/>
        </w:rPr>
      </w:pPr>
    </w:p>
    <w:p w14:paraId="23E2BC25" w14:textId="77777777" w:rsidR="00113CFA" w:rsidRDefault="00113CFA" w:rsidP="00D42188">
      <w:pPr>
        <w:jc w:val="center"/>
        <w:rPr>
          <w:sz w:val="24"/>
          <w:szCs w:val="24"/>
        </w:rPr>
      </w:pPr>
    </w:p>
    <w:p w14:paraId="7C4925DE" w14:textId="77777777" w:rsidR="00113CFA" w:rsidRDefault="00113CFA" w:rsidP="00D42188">
      <w:pPr>
        <w:jc w:val="center"/>
        <w:rPr>
          <w:sz w:val="24"/>
          <w:szCs w:val="24"/>
        </w:rPr>
      </w:pPr>
    </w:p>
    <w:p w14:paraId="080D1261" w14:textId="77777777" w:rsidR="00113CFA" w:rsidRDefault="00113CFA" w:rsidP="00D42188">
      <w:pPr>
        <w:jc w:val="center"/>
        <w:rPr>
          <w:sz w:val="24"/>
          <w:szCs w:val="24"/>
        </w:rPr>
      </w:pPr>
    </w:p>
    <w:p w14:paraId="665402B6" w14:textId="77777777" w:rsidR="00113CFA" w:rsidRDefault="00113CFA" w:rsidP="00D42188">
      <w:pPr>
        <w:jc w:val="center"/>
        <w:rPr>
          <w:sz w:val="24"/>
          <w:szCs w:val="24"/>
        </w:rPr>
      </w:pPr>
    </w:p>
    <w:p w14:paraId="49A8D3D9" w14:textId="77777777" w:rsidR="00113CFA" w:rsidRDefault="00113CFA" w:rsidP="00D42188">
      <w:pPr>
        <w:jc w:val="center"/>
        <w:rPr>
          <w:sz w:val="24"/>
          <w:szCs w:val="24"/>
        </w:rPr>
      </w:pPr>
    </w:p>
    <w:p w14:paraId="1BE7B4CC" w14:textId="77777777" w:rsidR="00113CFA" w:rsidRDefault="00113CFA" w:rsidP="00D42188">
      <w:pPr>
        <w:jc w:val="center"/>
        <w:rPr>
          <w:sz w:val="24"/>
          <w:szCs w:val="24"/>
        </w:rPr>
      </w:pPr>
    </w:p>
    <w:p w14:paraId="2EAF85B6" w14:textId="77777777" w:rsidR="00113CFA" w:rsidRDefault="00113CFA" w:rsidP="00D42188">
      <w:pPr>
        <w:jc w:val="center"/>
        <w:rPr>
          <w:sz w:val="24"/>
          <w:szCs w:val="24"/>
        </w:rPr>
      </w:pPr>
    </w:p>
    <w:p w14:paraId="64C3FFA8" w14:textId="77777777" w:rsidR="00113CFA" w:rsidRDefault="00113CFA" w:rsidP="00D42188">
      <w:pPr>
        <w:jc w:val="center"/>
        <w:rPr>
          <w:sz w:val="24"/>
          <w:szCs w:val="24"/>
        </w:rPr>
      </w:pPr>
    </w:p>
    <w:p w14:paraId="3391ED70" w14:textId="77777777" w:rsidR="00113CFA" w:rsidRDefault="00113CFA" w:rsidP="00D42188">
      <w:pPr>
        <w:jc w:val="center"/>
        <w:rPr>
          <w:sz w:val="24"/>
          <w:szCs w:val="24"/>
        </w:rPr>
      </w:pPr>
    </w:p>
    <w:p w14:paraId="6EB6B7BD" w14:textId="77777777" w:rsidR="00A52F3A" w:rsidRDefault="00A52F3A" w:rsidP="00D42188">
      <w:pPr>
        <w:jc w:val="center"/>
        <w:rPr>
          <w:sz w:val="24"/>
          <w:szCs w:val="24"/>
        </w:rPr>
      </w:pPr>
    </w:p>
    <w:p w14:paraId="0772274D" w14:textId="77777777" w:rsidR="00A52F3A" w:rsidRDefault="00A52F3A" w:rsidP="00A52F3A">
      <w:pPr>
        <w:jc w:val="center"/>
        <w:rPr>
          <w:sz w:val="24"/>
          <w:szCs w:val="24"/>
        </w:rPr>
      </w:pPr>
    </w:p>
    <w:p w14:paraId="0F758CDB" w14:textId="77777777" w:rsidR="00934F8B" w:rsidRDefault="00934F8B" w:rsidP="00A52F3A">
      <w:pPr>
        <w:jc w:val="center"/>
        <w:rPr>
          <w:sz w:val="26"/>
          <w:szCs w:val="26"/>
        </w:rPr>
      </w:pPr>
    </w:p>
    <w:p w14:paraId="31001F38" w14:textId="5A32CA93" w:rsidR="00A52F3A" w:rsidRPr="00A52F3A" w:rsidRDefault="00113CFA" w:rsidP="00A52F3A">
      <w:pPr>
        <w:jc w:val="center"/>
        <w:rPr>
          <w:sz w:val="26"/>
          <w:szCs w:val="26"/>
        </w:rPr>
      </w:pPr>
      <w:r w:rsidRPr="000A5C40">
        <w:rPr>
          <w:sz w:val="28"/>
          <w:szCs w:val="28"/>
        </w:rPr>
        <w:t>ΡΕΘΥΜΝΟ</w:t>
      </w:r>
      <w:r w:rsidR="00A52F3A" w:rsidRPr="00A52F3A">
        <w:rPr>
          <w:sz w:val="26"/>
          <w:szCs w:val="26"/>
        </w:rPr>
        <w:br/>
      </w:r>
      <w:r w:rsidRPr="000A5C40">
        <w:t>ΑΠ</w:t>
      </w:r>
      <w:r w:rsidR="00A52F3A" w:rsidRPr="000A5C40">
        <w:t>ΡΙΛΙΟΣ 2026</w:t>
      </w:r>
    </w:p>
    <w:sdt>
      <w:sdtPr>
        <w:rPr>
          <w:rFonts w:asciiTheme="minorHAnsi" w:eastAsiaTheme="minorHAnsi" w:hAnsiTheme="minorHAnsi" w:cstheme="minorBidi"/>
          <w:color w:val="auto"/>
          <w:kern w:val="2"/>
          <w:sz w:val="22"/>
          <w:szCs w:val="22"/>
          <w:lang w:eastAsia="en-US"/>
          <w14:ligatures w14:val="standardContextual"/>
        </w:rPr>
        <w:id w:val="-521395743"/>
        <w:docPartObj>
          <w:docPartGallery w:val="Table of Contents"/>
          <w:docPartUnique/>
        </w:docPartObj>
      </w:sdtPr>
      <w:sdtEndPr>
        <w:rPr>
          <w:b/>
          <w:bCs/>
        </w:rPr>
      </w:sdtEndPr>
      <w:sdtContent>
        <w:p w14:paraId="06EEEC8C" w14:textId="6C7C2141" w:rsidR="00FA1246" w:rsidRPr="00FA1246" w:rsidRDefault="00FA1246" w:rsidP="000A4586">
          <w:pPr>
            <w:pStyle w:val="ae"/>
            <w:spacing w:after="240"/>
            <w:rPr>
              <w:color w:val="auto"/>
            </w:rPr>
          </w:pPr>
          <w:r w:rsidRPr="00FA1246">
            <w:rPr>
              <w:color w:val="auto"/>
            </w:rPr>
            <w:t>Περιεχόμενα</w:t>
          </w:r>
        </w:p>
        <w:p w14:paraId="1FEC3C14" w14:textId="083BE5C2" w:rsidR="002A44CF" w:rsidRDefault="00FA1246">
          <w:pPr>
            <w:pStyle w:val="10"/>
            <w:rPr>
              <w:rFonts w:eastAsiaTheme="minorEastAsia"/>
              <w:sz w:val="24"/>
              <w:szCs w:val="24"/>
              <w:lang w:eastAsia="el-GR"/>
            </w:rPr>
          </w:pPr>
          <w:r>
            <w:fldChar w:fldCharType="begin"/>
          </w:r>
          <w:r>
            <w:instrText xml:space="preserve"> TOC \o "1-3" \h \z \u </w:instrText>
          </w:r>
          <w:r>
            <w:fldChar w:fldCharType="separate"/>
          </w:r>
          <w:hyperlink w:anchor="_Toc227250572" w:history="1">
            <w:r w:rsidR="002A44CF" w:rsidRPr="007546A4">
              <w:rPr>
                <w:rStyle w:val="-"/>
                <w:b/>
                <w:bCs/>
              </w:rPr>
              <w:t>Άρθρο 1 Εισαγωγή και αντικείμενο του παρόντος κανονισμού</w:t>
            </w:r>
            <w:r w:rsidR="002A44CF">
              <w:rPr>
                <w:webHidden/>
              </w:rPr>
              <w:tab/>
            </w:r>
            <w:r w:rsidR="002A44CF">
              <w:rPr>
                <w:webHidden/>
              </w:rPr>
              <w:fldChar w:fldCharType="begin"/>
            </w:r>
            <w:r w:rsidR="002A44CF">
              <w:rPr>
                <w:webHidden/>
              </w:rPr>
              <w:instrText xml:space="preserve"> PAGEREF _Toc227250572 \h </w:instrText>
            </w:r>
            <w:r w:rsidR="002A44CF">
              <w:rPr>
                <w:webHidden/>
              </w:rPr>
            </w:r>
            <w:r w:rsidR="002A44CF">
              <w:rPr>
                <w:webHidden/>
              </w:rPr>
              <w:fldChar w:fldCharType="separate"/>
            </w:r>
            <w:r w:rsidR="002A44CF">
              <w:rPr>
                <w:webHidden/>
              </w:rPr>
              <w:t>4</w:t>
            </w:r>
            <w:r w:rsidR="002A44CF">
              <w:rPr>
                <w:webHidden/>
              </w:rPr>
              <w:fldChar w:fldCharType="end"/>
            </w:r>
          </w:hyperlink>
        </w:p>
        <w:p w14:paraId="44C996CB" w14:textId="1D7C3E39" w:rsidR="002A44CF" w:rsidRDefault="00000000">
          <w:pPr>
            <w:pStyle w:val="10"/>
            <w:rPr>
              <w:rFonts w:eastAsiaTheme="minorEastAsia"/>
              <w:sz w:val="24"/>
              <w:szCs w:val="24"/>
              <w:lang w:eastAsia="el-GR"/>
            </w:rPr>
          </w:pPr>
          <w:hyperlink w:anchor="_Toc227250573" w:history="1">
            <w:r w:rsidR="002A44CF" w:rsidRPr="007546A4">
              <w:rPr>
                <w:rStyle w:val="-"/>
                <w:b/>
                <w:bCs/>
              </w:rPr>
              <w:t>Άρθρο 2 Νομικό πλαίσιο</w:t>
            </w:r>
            <w:r w:rsidR="002A44CF">
              <w:rPr>
                <w:webHidden/>
              </w:rPr>
              <w:tab/>
            </w:r>
            <w:r w:rsidR="002A44CF">
              <w:rPr>
                <w:webHidden/>
              </w:rPr>
              <w:fldChar w:fldCharType="begin"/>
            </w:r>
            <w:r w:rsidR="002A44CF">
              <w:rPr>
                <w:webHidden/>
              </w:rPr>
              <w:instrText xml:space="preserve"> PAGEREF _Toc227250573 \h </w:instrText>
            </w:r>
            <w:r w:rsidR="002A44CF">
              <w:rPr>
                <w:webHidden/>
              </w:rPr>
            </w:r>
            <w:r w:rsidR="002A44CF">
              <w:rPr>
                <w:webHidden/>
              </w:rPr>
              <w:fldChar w:fldCharType="separate"/>
            </w:r>
            <w:r w:rsidR="002A44CF">
              <w:rPr>
                <w:webHidden/>
              </w:rPr>
              <w:t>4</w:t>
            </w:r>
            <w:r w:rsidR="002A44CF">
              <w:rPr>
                <w:webHidden/>
              </w:rPr>
              <w:fldChar w:fldCharType="end"/>
            </w:r>
          </w:hyperlink>
        </w:p>
        <w:p w14:paraId="04AAC730" w14:textId="1178F183" w:rsidR="002A44CF" w:rsidRDefault="00000000">
          <w:pPr>
            <w:pStyle w:val="10"/>
            <w:rPr>
              <w:rFonts w:eastAsiaTheme="minorEastAsia"/>
              <w:sz w:val="24"/>
              <w:szCs w:val="24"/>
              <w:lang w:eastAsia="el-GR"/>
            </w:rPr>
          </w:pPr>
          <w:hyperlink w:anchor="_Toc227250574" w:history="1">
            <w:r w:rsidR="002A44CF" w:rsidRPr="007546A4">
              <w:rPr>
                <w:rStyle w:val="-"/>
                <w:b/>
                <w:bCs/>
              </w:rPr>
              <w:t>Άρθρο 3 Πεδίο ισχύος και προσδιορισμός εννοιών</w:t>
            </w:r>
            <w:r w:rsidR="002A44CF">
              <w:rPr>
                <w:webHidden/>
              </w:rPr>
              <w:tab/>
            </w:r>
            <w:r w:rsidR="002A44CF">
              <w:rPr>
                <w:webHidden/>
              </w:rPr>
              <w:fldChar w:fldCharType="begin"/>
            </w:r>
            <w:r w:rsidR="002A44CF">
              <w:rPr>
                <w:webHidden/>
              </w:rPr>
              <w:instrText xml:space="preserve"> PAGEREF _Toc227250574 \h </w:instrText>
            </w:r>
            <w:r w:rsidR="002A44CF">
              <w:rPr>
                <w:webHidden/>
              </w:rPr>
            </w:r>
            <w:r w:rsidR="002A44CF">
              <w:rPr>
                <w:webHidden/>
              </w:rPr>
              <w:fldChar w:fldCharType="separate"/>
            </w:r>
            <w:r w:rsidR="002A44CF">
              <w:rPr>
                <w:webHidden/>
              </w:rPr>
              <w:t>6</w:t>
            </w:r>
            <w:r w:rsidR="002A44CF">
              <w:rPr>
                <w:webHidden/>
              </w:rPr>
              <w:fldChar w:fldCharType="end"/>
            </w:r>
          </w:hyperlink>
        </w:p>
        <w:p w14:paraId="26A81CF5" w14:textId="34288FDB" w:rsidR="002A44CF" w:rsidRDefault="00000000">
          <w:pPr>
            <w:pStyle w:val="10"/>
            <w:rPr>
              <w:rFonts w:eastAsiaTheme="minorEastAsia"/>
              <w:sz w:val="24"/>
              <w:szCs w:val="24"/>
              <w:lang w:eastAsia="el-GR"/>
            </w:rPr>
          </w:pPr>
          <w:hyperlink w:anchor="_Toc227250575" w:history="1">
            <w:r w:rsidR="002A44CF" w:rsidRPr="007546A4">
              <w:rPr>
                <w:rStyle w:val="-"/>
                <w:b/>
                <w:bCs/>
              </w:rPr>
              <w:t>Άρθρο 4 Αρμόδια υπηρεσία – Λειτουργία Τμήματος πρασίνου και Αστικού περιβάλλοντος</w:t>
            </w:r>
            <w:r w:rsidR="002A44CF">
              <w:rPr>
                <w:webHidden/>
              </w:rPr>
              <w:tab/>
            </w:r>
            <w:r w:rsidR="002A44CF">
              <w:rPr>
                <w:webHidden/>
              </w:rPr>
              <w:fldChar w:fldCharType="begin"/>
            </w:r>
            <w:r w:rsidR="002A44CF">
              <w:rPr>
                <w:webHidden/>
              </w:rPr>
              <w:instrText xml:space="preserve"> PAGEREF _Toc227250575 \h </w:instrText>
            </w:r>
            <w:r w:rsidR="002A44CF">
              <w:rPr>
                <w:webHidden/>
              </w:rPr>
            </w:r>
            <w:r w:rsidR="002A44CF">
              <w:rPr>
                <w:webHidden/>
              </w:rPr>
              <w:fldChar w:fldCharType="separate"/>
            </w:r>
            <w:r w:rsidR="002A44CF">
              <w:rPr>
                <w:webHidden/>
              </w:rPr>
              <w:t>8</w:t>
            </w:r>
            <w:r w:rsidR="002A44CF">
              <w:rPr>
                <w:webHidden/>
              </w:rPr>
              <w:fldChar w:fldCharType="end"/>
            </w:r>
          </w:hyperlink>
        </w:p>
        <w:p w14:paraId="1A6BB667" w14:textId="259D5D0A" w:rsidR="002A44CF" w:rsidRDefault="00000000">
          <w:pPr>
            <w:pStyle w:val="20"/>
            <w:tabs>
              <w:tab w:val="right" w:leader="dot" w:pos="9628"/>
            </w:tabs>
            <w:rPr>
              <w:rFonts w:eastAsiaTheme="minorEastAsia"/>
              <w:noProof/>
              <w:sz w:val="24"/>
              <w:szCs w:val="24"/>
              <w:lang w:eastAsia="el-GR"/>
            </w:rPr>
          </w:pPr>
          <w:hyperlink w:anchor="_Toc227250576" w:history="1">
            <w:r w:rsidR="002A44CF" w:rsidRPr="007546A4">
              <w:rPr>
                <w:rStyle w:val="-"/>
                <w:noProof/>
              </w:rPr>
              <w:t>4.1 Αρμοδιότητες</w:t>
            </w:r>
            <w:r w:rsidR="002A44CF">
              <w:rPr>
                <w:noProof/>
                <w:webHidden/>
              </w:rPr>
              <w:tab/>
            </w:r>
            <w:r w:rsidR="002A44CF">
              <w:rPr>
                <w:noProof/>
                <w:webHidden/>
              </w:rPr>
              <w:fldChar w:fldCharType="begin"/>
            </w:r>
            <w:r w:rsidR="002A44CF">
              <w:rPr>
                <w:noProof/>
                <w:webHidden/>
              </w:rPr>
              <w:instrText xml:space="preserve"> PAGEREF _Toc227250576 \h </w:instrText>
            </w:r>
            <w:r w:rsidR="002A44CF">
              <w:rPr>
                <w:noProof/>
                <w:webHidden/>
              </w:rPr>
            </w:r>
            <w:r w:rsidR="002A44CF">
              <w:rPr>
                <w:noProof/>
                <w:webHidden/>
              </w:rPr>
              <w:fldChar w:fldCharType="separate"/>
            </w:r>
            <w:r w:rsidR="002A44CF">
              <w:rPr>
                <w:noProof/>
                <w:webHidden/>
              </w:rPr>
              <w:t>8</w:t>
            </w:r>
            <w:r w:rsidR="002A44CF">
              <w:rPr>
                <w:noProof/>
                <w:webHidden/>
              </w:rPr>
              <w:fldChar w:fldCharType="end"/>
            </w:r>
          </w:hyperlink>
        </w:p>
        <w:p w14:paraId="31414744" w14:textId="6D658A36" w:rsidR="002A44CF" w:rsidRDefault="00000000">
          <w:pPr>
            <w:pStyle w:val="20"/>
            <w:tabs>
              <w:tab w:val="right" w:leader="dot" w:pos="9628"/>
            </w:tabs>
            <w:rPr>
              <w:rFonts w:eastAsiaTheme="minorEastAsia"/>
              <w:noProof/>
              <w:sz w:val="24"/>
              <w:szCs w:val="24"/>
              <w:lang w:eastAsia="el-GR"/>
            </w:rPr>
          </w:pPr>
          <w:hyperlink w:anchor="_Toc227250577" w:history="1">
            <w:r w:rsidR="002A44CF" w:rsidRPr="007546A4">
              <w:rPr>
                <w:rStyle w:val="-"/>
                <w:noProof/>
              </w:rPr>
              <w:t>4.2 Αιτήματα δημοτών</w:t>
            </w:r>
            <w:r w:rsidR="002A44CF">
              <w:rPr>
                <w:noProof/>
                <w:webHidden/>
              </w:rPr>
              <w:tab/>
            </w:r>
            <w:r w:rsidR="002A44CF">
              <w:rPr>
                <w:noProof/>
                <w:webHidden/>
              </w:rPr>
              <w:fldChar w:fldCharType="begin"/>
            </w:r>
            <w:r w:rsidR="002A44CF">
              <w:rPr>
                <w:noProof/>
                <w:webHidden/>
              </w:rPr>
              <w:instrText xml:space="preserve"> PAGEREF _Toc227250577 \h </w:instrText>
            </w:r>
            <w:r w:rsidR="002A44CF">
              <w:rPr>
                <w:noProof/>
                <w:webHidden/>
              </w:rPr>
            </w:r>
            <w:r w:rsidR="002A44CF">
              <w:rPr>
                <w:noProof/>
                <w:webHidden/>
              </w:rPr>
              <w:fldChar w:fldCharType="separate"/>
            </w:r>
            <w:r w:rsidR="002A44CF">
              <w:rPr>
                <w:noProof/>
                <w:webHidden/>
              </w:rPr>
              <w:t>9</w:t>
            </w:r>
            <w:r w:rsidR="002A44CF">
              <w:rPr>
                <w:noProof/>
                <w:webHidden/>
              </w:rPr>
              <w:fldChar w:fldCharType="end"/>
            </w:r>
          </w:hyperlink>
        </w:p>
        <w:p w14:paraId="3057B7DF" w14:textId="21AE243C" w:rsidR="002A44CF" w:rsidRDefault="00000000">
          <w:pPr>
            <w:pStyle w:val="20"/>
            <w:tabs>
              <w:tab w:val="right" w:leader="dot" w:pos="9628"/>
            </w:tabs>
            <w:rPr>
              <w:rFonts w:eastAsiaTheme="minorEastAsia"/>
              <w:noProof/>
              <w:sz w:val="24"/>
              <w:szCs w:val="24"/>
              <w:lang w:eastAsia="el-GR"/>
            </w:rPr>
          </w:pPr>
          <w:hyperlink w:anchor="_Toc227250578" w:history="1">
            <w:r w:rsidR="002A44CF" w:rsidRPr="007546A4">
              <w:rPr>
                <w:rStyle w:val="-"/>
                <w:noProof/>
              </w:rPr>
              <w:t>4.3 Μη παρακώλυση εργασιών διαχείρισης πρασίνου</w:t>
            </w:r>
            <w:r w:rsidR="002A44CF">
              <w:rPr>
                <w:noProof/>
                <w:webHidden/>
              </w:rPr>
              <w:tab/>
            </w:r>
            <w:r w:rsidR="002A44CF">
              <w:rPr>
                <w:noProof/>
                <w:webHidden/>
              </w:rPr>
              <w:fldChar w:fldCharType="begin"/>
            </w:r>
            <w:r w:rsidR="002A44CF">
              <w:rPr>
                <w:noProof/>
                <w:webHidden/>
              </w:rPr>
              <w:instrText xml:space="preserve"> PAGEREF _Toc227250578 \h </w:instrText>
            </w:r>
            <w:r w:rsidR="002A44CF">
              <w:rPr>
                <w:noProof/>
                <w:webHidden/>
              </w:rPr>
            </w:r>
            <w:r w:rsidR="002A44CF">
              <w:rPr>
                <w:noProof/>
                <w:webHidden/>
              </w:rPr>
              <w:fldChar w:fldCharType="separate"/>
            </w:r>
            <w:r w:rsidR="002A44CF">
              <w:rPr>
                <w:noProof/>
                <w:webHidden/>
              </w:rPr>
              <w:t>9</w:t>
            </w:r>
            <w:r w:rsidR="002A44CF">
              <w:rPr>
                <w:noProof/>
                <w:webHidden/>
              </w:rPr>
              <w:fldChar w:fldCharType="end"/>
            </w:r>
          </w:hyperlink>
        </w:p>
        <w:p w14:paraId="3035BA62" w14:textId="21842002" w:rsidR="002A44CF" w:rsidRDefault="00000000">
          <w:pPr>
            <w:pStyle w:val="10"/>
            <w:rPr>
              <w:rFonts w:eastAsiaTheme="minorEastAsia"/>
              <w:sz w:val="24"/>
              <w:szCs w:val="24"/>
              <w:lang w:eastAsia="el-GR"/>
            </w:rPr>
          </w:pPr>
          <w:hyperlink w:anchor="_Toc227250579" w:history="1">
            <w:r w:rsidR="002A44CF" w:rsidRPr="007546A4">
              <w:rPr>
                <w:rStyle w:val="-"/>
                <w:b/>
                <w:bCs/>
              </w:rPr>
              <w:t>Άρθρο 5 Δημόσιο – Κοινόχρηστο Πράσινο</w:t>
            </w:r>
            <w:r w:rsidR="002A44CF">
              <w:rPr>
                <w:webHidden/>
              </w:rPr>
              <w:tab/>
            </w:r>
            <w:r w:rsidR="002A44CF">
              <w:rPr>
                <w:webHidden/>
              </w:rPr>
              <w:fldChar w:fldCharType="begin"/>
            </w:r>
            <w:r w:rsidR="002A44CF">
              <w:rPr>
                <w:webHidden/>
              </w:rPr>
              <w:instrText xml:space="preserve"> PAGEREF _Toc227250579 \h </w:instrText>
            </w:r>
            <w:r w:rsidR="002A44CF">
              <w:rPr>
                <w:webHidden/>
              </w:rPr>
            </w:r>
            <w:r w:rsidR="002A44CF">
              <w:rPr>
                <w:webHidden/>
              </w:rPr>
              <w:fldChar w:fldCharType="separate"/>
            </w:r>
            <w:r w:rsidR="002A44CF">
              <w:rPr>
                <w:webHidden/>
              </w:rPr>
              <w:t>9</w:t>
            </w:r>
            <w:r w:rsidR="002A44CF">
              <w:rPr>
                <w:webHidden/>
              </w:rPr>
              <w:fldChar w:fldCharType="end"/>
            </w:r>
          </w:hyperlink>
        </w:p>
        <w:p w14:paraId="183C0950" w14:textId="69E06A85" w:rsidR="002A44CF" w:rsidRDefault="00000000">
          <w:pPr>
            <w:pStyle w:val="20"/>
            <w:tabs>
              <w:tab w:val="right" w:leader="dot" w:pos="9628"/>
            </w:tabs>
            <w:rPr>
              <w:rFonts w:eastAsiaTheme="minorEastAsia"/>
              <w:noProof/>
              <w:sz w:val="24"/>
              <w:szCs w:val="24"/>
              <w:lang w:eastAsia="el-GR"/>
            </w:rPr>
          </w:pPr>
          <w:hyperlink w:anchor="_Toc227250580" w:history="1">
            <w:r w:rsidR="002A44CF" w:rsidRPr="007546A4">
              <w:rPr>
                <w:rStyle w:val="-"/>
                <w:noProof/>
              </w:rPr>
              <w:t>5.1 Κανόνες χρήσεις από το κοινό</w:t>
            </w:r>
            <w:r w:rsidR="002A44CF">
              <w:rPr>
                <w:noProof/>
                <w:webHidden/>
              </w:rPr>
              <w:tab/>
            </w:r>
            <w:r w:rsidR="002A44CF">
              <w:rPr>
                <w:noProof/>
                <w:webHidden/>
              </w:rPr>
              <w:fldChar w:fldCharType="begin"/>
            </w:r>
            <w:r w:rsidR="002A44CF">
              <w:rPr>
                <w:noProof/>
                <w:webHidden/>
              </w:rPr>
              <w:instrText xml:space="preserve"> PAGEREF _Toc227250580 \h </w:instrText>
            </w:r>
            <w:r w:rsidR="002A44CF">
              <w:rPr>
                <w:noProof/>
                <w:webHidden/>
              </w:rPr>
            </w:r>
            <w:r w:rsidR="002A44CF">
              <w:rPr>
                <w:noProof/>
                <w:webHidden/>
              </w:rPr>
              <w:fldChar w:fldCharType="separate"/>
            </w:r>
            <w:r w:rsidR="002A44CF">
              <w:rPr>
                <w:noProof/>
                <w:webHidden/>
              </w:rPr>
              <w:t>9</w:t>
            </w:r>
            <w:r w:rsidR="002A44CF">
              <w:rPr>
                <w:noProof/>
                <w:webHidden/>
              </w:rPr>
              <w:fldChar w:fldCharType="end"/>
            </w:r>
          </w:hyperlink>
        </w:p>
        <w:p w14:paraId="523DEF05" w14:textId="0079DD51" w:rsidR="002A44CF" w:rsidRDefault="00000000">
          <w:pPr>
            <w:pStyle w:val="20"/>
            <w:tabs>
              <w:tab w:val="right" w:leader="dot" w:pos="9628"/>
            </w:tabs>
            <w:rPr>
              <w:rFonts w:eastAsiaTheme="minorEastAsia"/>
              <w:noProof/>
              <w:sz w:val="24"/>
              <w:szCs w:val="24"/>
              <w:lang w:eastAsia="el-GR"/>
            </w:rPr>
          </w:pPr>
          <w:hyperlink w:anchor="_Toc227250581" w:history="1">
            <w:r w:rsidR="002A44CF" w:rsidRPr="007546A4">
              <w:rPr>
                <w:rStyle w:val="-"/>
                <w:noProof/>
              </w:rPr>
              <w:t>5.2 Μη επιτρεπόμενες ενέργειες σε δημοτικούς χώρους πρασίνου</w:t>
            </w:r>
            <w:r w:rsidR="002A44CF">
              <w:rPr>
                <w:noProof/>
                <w:webHidden/>
              </w:rPr>
              <w:tab/>
            </w:r>
            <w:r w:rsidR="002A44CF">
              <w:rPr>
                <w:noProof/>
                <w:webHidden/>
              </w:rPr>
              <w:fldChar w:fldCharType="begin"/>
            </w:r>
            <w:r w:rsidR="002A44CF">
              <w:rPr>
                <w:noProof/>
                <w:webHidden/>
              </w:rPr>
              <w:instrText xml:space="preserve"> PAGEREF _Toc227250581 \h </w:instrText>
            </w:r>
            <w:r w:rsidR="002A44CF">
              <w:rPr>
                <w:noProof/>
                <w:webHidden/>
              </w:rPr>
            </w:r>
            <w:r w:rsidR="002A44CF">
              <w:rPr>
                <w:noProof/>
                <w:webHidden/>
              </w:rPr>
              <w:fldChar w:fldCharType="separate"/>
            </w:r>
            <w:r w:rsidR="002A44CF">
              <w:rPr>
                <w:noProof/>
                <w:webHidden/>
              </w:rPr>
              <w:t>10</w:t>
            </w:r>
            <w:r w:rsidR="002A44CF">
              <w:rPr>
                <w:noProof/>
                <w:webHidden/>
              </w:rPr>
              <w:fldChar w:fldCharType="end"/>
            </w:r>
          </w:hyperlink>
        </w:p>
        <w:p w14:paraId="2D076C0F" w14:textId="24E9BDBC" w:rsidR="002A44CF" w:rsidRDefault="00000000">
          <w:pPr>
            <w:pStyle w:val="10"/>
            <w:rPr>
              <w:rFonts w:eastAsiaTheme="minorEastAsia"/>
              <w:sz w:val="24"/>
              <w:szCs w:val="24"/>
              <w:lang w:eastAsia="el-GR"/>
            </w:rPr>
          </w:pPr>
          <w:hyperlink w:anchor="_Toc227250582" w:history="1">
            <w:r w:rsidR="002A44CF" w:rsidRPr="007546A4">
              <w:rPr>
                <w:rStyle w:val="-"/>
                <w:b/>
                <w:bCs/>
              </w:rPr>
              <w:t>Άρθρο 6  Προστασία των δέντρων</w:t>
            </w:r>
            <w:r w:rsidR="002A44CF">
              <w:rPr>
                <w:webHidden/>
              </w:rPr>
              <w:tab/>
            </w:r>
            <w:r w:rsidR="002A44CF">
              <w:rPr>
                <w:webHidden/>
              </w:rPr>
              <w:fldChar w:fldCharType="begin"/>
            </w:r>
            <w:r w:rsidR="002A44CF">
              <w:rPr>
                <w:webHidden/>
              </w:rPr>
              <w:instrText xml:space="preserve"> PAGEREF _Toc227250582 \h </w:instrText>
            </w:r>
            <w:r w:rsidR="002A44CF">
              <w:rPr>
                <w:webHidden/>
              </w:rPr>
            </w:r>
            <w:r w:rsidR="002A44CF">
              <w:rPr>
                <w:webHidden/>
              </w:rPr>
              <w:fldChar w:fldCharType="separate"/>
            </w:r>
            <w:r w:rsidR="002A44CF">
              <w:rPr>
                <w:webHidden/>
              </w:rPr>
              <w:t>12</w:t>
            </w:r>
            <w:r w:rsidR="002A44CF">
              <w:rPr>
                <w:webHidden/>
              </w:rPr>
              <w:fldChar w:fldCharType="end"/>
            </w:r>
          </w:hyperlink>
        </w:p>
        <w:p w14:paraId="10C93BBE" w14:textId="732EDD26" w:rsidR="002A44CF" w:rsidRDefault="00000000">
          <w:pPr>
            <w:pStyle w:val="20"/>
            <w:tabs>
              <w:tab w:val="right" w:leader="dot" w:pos="9628"/>
            </w:tabs>
            <w:rPr>
              <w:rFonts w:eastAsiaTheme="minorEastAsia"/>
              <w:noProof/>
              <w:sz w:val="24"/>
              <w:szCs w:val="24"/>
              <w:lang w:eastAsia="el-GR"/>
            </w:rPr>
          </w:pPr>
          <w:hyperlink w:anchor="_Toc227250583" w:history="1">
            <w:r w:rsidR="002A44CF" w:rsidRPr="007546A4">
              <w:rPr>
                <w:rStyle w:val="-"/>
                <w:noProof/>
              </w:rPr>
              <w:t>6.1 Μέτρα προστασίας των δέντρων</w:t>
            </w:r>
            <w:r w:rsidR="002A44CF">
              <w:rPr>
                <w:noProof/>
                <w:webHidden/>
              </w:rPr>
              <w:tab/>
            </w:r>
            <w:r w:rsidR="002A44CF">
              <w:rPr>
                <w:noProof/>
                <w:webHidden/>
              </w:rPr>
              <w:fldChar w:fldCharType="begin"/>
            </w:r>
            <w:r w:rsidR="002A44CF">
              <w:rPr>
                <w:noProof/>
                <w:webHidden/>
              </w:rPr>
              <w:instrText xml:space="preserve"> PAGEREF _Toc227250583 \h </w:instrText>
            </w:r>
            <w:r w:rsidR="002A44CF">
              <w:rPr>
                <w:noProof/>
                <w:webHidden/>
              </w:rPr>
            </w:r>
            <w:r w:rsidR="002A44CF">
              <w:rPr>
                <w:noProof/>
                <w:webHidden/>
              </w:rPr>
              <w:fldChar w:fldCharType="separate"/>
            </w:r>
            <w:r w:rsidR="002A44CF">
              <w:rPr>
                <w:noProof/>
                <w:webHidden/>
              </w:rPr>
              <w:t>12</w:t>
            </w:r>
            <w:r w:rsidR="002A44CF">
              <w:rPr>
                <w:noProof/>
                <w:webHidden/>
              </w:rPr>
              <w:fldChar w:fldCharType="end"/>
            </w:r>
          </w:hyperlink>
        </w:p>
        <w:p w14:paraId="130595A8" w14:textId="5C0DF073" w:rsidR="002A44CF" w:rsidRDefault="00000000">
          <w:pPr>
            <w:pStyle w:val="20"/>
            <w:tabs>
              <w:tab w:val="right" w:leader="dot" w:pos="9628"/>
            </w:tabs>
            <w:rPr>
              <w:rFonts w:eastAsiaTheme="minorEastAsia"/>
              <w:noProof/>
              <w:sz w:val="24"/>
              <w:szCs w:val="24"/>
              <w:lang w:eastAsia="el-GR"/>
            </w:rPr>
          </w:pPr>
          <w:hyperlink w:anchor="_Toc227250584" w:history="1">
            <w:r w:rsidR="002A44CF" w:rsidRPr="007546A4">
              <w:rPr>
                <w:rStyle w:val="-"/>
                <w:noProof/>
              </w:rPr>
              <w:t>6.2 Μέτρα προστασίας κατά την εκτέλεση έργων</w:t>
            </w:r>
            <w:r w:rsidR="002A44CF">
              <w:rPr>
                <w:noProof/>
                <w:webHidden/>
              </w:rPr>
              <w:tab/>
            </w:r>
            <w:r w:rsidR="002A44CF">
              <w:rPr>
                <w:noProof/>
                <w:webHidden/>
              </w:rPr>
              <w:fldChar w:fldCharType="begin"/>
            </w:r>
            <w:r w:rsidR="002A44CF">
              <w:rPr>
                <w:noProof/>
                <w:webHidden/>
              </w:rPr>
              <w:instrText xml:space="preserve"> PAGEREF _Toc227250584 \h </w:instrText>
            </w:r>
            <w:r w:rsidR="002A44CF">
              <w:rPr>
                <w:noProof/>
                <w:webHidden/>
              </w:rPr>
            </w:r>
            <w:r w:rsidR="002A44CF">
              <w:rPr>
                <w:noProof/>
                <w:webHidden/>
              </w:rPr>
              <w:fldChar w:fldCharType="separate"/>
            </w:r>
            <w:r w:rsidR="002A44CF">
              <w:rPr>
                <w:noProof/>
                <w:webHidden/>
              </w:rPr>
              <w:t>12</w:t>
            </w:r>
            <w:r w:rsidR="002A44CF">
              <w:rPr>
                <w:noProof/>
                <w:webHidden/>
              </w:rPr>
              <w:fldChar w:fldCharType="end"/>
            </w:r>
          </w:hyperlink>
        </w:p>
        <w:p w14:paraId="584B1942" w14:textId="71393FF6" w:rsidR="002A44CF" w:rsidRDefault="00000000">
          <w:pPr>
            <w:pStyle w:val="20"/>
            <w:tabs>
              <w:tab w:val="right" w:leader="dot" w:pos="9628"/>
            </w:tabs>
            <w:rPr>
              <w:rFonts w:eastAsiaTheme="minorEastAsia"/>
              <w:noProof/>
              <w:sz w:val="24"/>
              <w:szCs w:val="24"/>
              <w:lang w:eastAsia="el-GR"/>
            </w:rPr>
          </w:pPr>
          <w:hyperlink w:anchor="_Toc227250585" w:history="1">
            <w:r w:rsidR="002A44CF" w:rsidRPr="007546A4">
              <w:rPr>
                <w:rStyle w:val="-"/>
                <w:noProof/>
              </w:rPr>
              <w:t>6.3 Προστασία δέντρων ιδιαίτερης αξίας</w:t>
            </w:r>
            <w:r w:rsidR="002A44CF">
              <w:rPr>
                <w:noProof/>
                <w:webHidden/>
              </w:rPr>
              <w:tab/>
            </w:r>
            <w:r w:rsidR="002A44CF">
              <w:rPr>
                <w:noProof/>
                <w:webHidden/>
              </w:rPr>
              <w:fldChar w:fldCharType="begin"/>
            </w:r>
            <w:r w:rsidR="002A44CF">
              <w:rPr>
                <w:noProof/>
                <w:webHidden/>
              </w:rPr>
              <w:instrText xml:space="preserve"> PAGEREF _Toc227250585 \h </w:instrText>
            </w:r>
            <w:r w:rsidR="002A44CF">
              <w:rPr>
                <w:noProof/>
                <w:webHidden/>
              </w:rPr>
            </w:r>
            <w:r w:rsidR="002A44CF">
              <w:rPr>
                <w:noProof/>
                <w:webHidden/>
              </w:rPr>
              <w:fldChar w:fldCharType="separate"/>
            </w:r>
            <w:r w:rsidR="002A44CF">
              <w:rPr>
                <w:noProof/>
                <w:webHidden/>
              </w:rPr>
              <w:t>13</w:t>
            </w:r>
            <w:r w:rsidR="002A44CF">
              <w:rPr>
                <w:noProof/>
                <w:webHidden/>
              </w:rPr>
              <w:fldChar w:fldCharType="end"/>
            </w:r>
          </w:hyperlink>
        </w:p>
        <w:p w14:paraId="5414E0E7" w14:textId="2A2E585D" w:rsidR="002A44CF" w:rsidRDefault="00000000">
          <w:pPr>
            <w:pStyle w:val="10"/>
            <w:rPr>
              <w:rFonts w:eastAsiaTheme="minorEastAsia"/>
              <w:sz w:val="24"/>
              <w:szCs w:val="24"/>
              <w:lang w:eastAsia="el-GR"/>
            </w:rPr>
          </w:pPr>
          <w:hyperlink w:anchor="_Toc227250586" w:history="1">
            <w:r w:rsidR="002A44CF" w:rsidRPr="007546A4">
              <w:rPr>
                <w:rStyle w:val="-"/>
                <w:b/>
                <w:bCs/>
              </w:rPr>
              <w:t>Άρθρο 7  Μητρώο αστικού πρασίνου και δέντρων</w:t>
            </w:r>
            <w:r w:rsidR="002A44CF">
              <w:rPr>
                <w:webHidden/>
              </w:rPr>
              <w:tab/>
            </w:r>
            <w:r w:rsidR="002A44CF">
              <w:rPr>
                <w:webHidden/>
              </w:rPr>
              <w:fldChar w:fldCharType="begin"/>
            </w:r>
            <w:r w:rsidR="002A44CF">
              <w:rPr>
                <w:webHidden/>
              </w:rPr>
              <w:instrText xml:space="preserve"> PAGEREF _Toc227250586 \h </w:instrText>
            </w:r>
            <w:r w:rsidR="002A44CF">
              <w:rPr>
                <w:webHidden/>
              </w:rPr>
            </w:r>
            <w:r w:rsidR="002A44CF">
              <w:rPr>
                <w:webHidden/>
              </w:rPr>
              <w:fldChar w:fldCharType="separate"/>
            </w:r>
            <w:r w:rsidR="002A44CF">
              <w:rPr>
                <w:webHidden/>
              </w:rPr>
              <w:t>14</w:t>
            </w:r>
            <w:r w:rsidR="002A44CF">
              <w:rPr>
                <w:webHidden/>
              </w:rPr>
              <w:fldChar w:fldCharType="end"/>
            </w:r>
          </w:hyperlink>
        </w:p>
        <w:p w14:paraId="4004D549" w14:textId="7FAC9A02" w:rsidR="002A44CF" w:rsidRDefault="00000000">
          <w:pPr>
            <w:pStyle w:val="10"/>
            <w:rPr>
              <w:rFonts w:eastAsiaTheme="minorEastAsia"/>
              <w:sz w:val="24"/>
              <w:szCs w:val="24"/>
              <w:lang w:eastAsia="el-GR"/>
            </w:rPr>
          </w:pPr>
          <w:hyperlink w:anchor="_Toc227250587" w:history="1">
            <w:r w:rsidR="002A44CF" w:rsidRPr="007546A4">
              <w:rPr>
                <w:rStyle w:val="-"/>
                <w:b/>
                <w:bCs/>
              </w:rPr>
              <w:t>Άρθρο 8 Αφαιρέσεις δέντρων σε δημόσιο / δημοτικό χώρο πρασίνου</w:t>
            </w:r>
            <w:r w:rsidR="002A44CF">
              <w:rPr>
                <w:webHidden/>
              </w:rPr>
              <w:tab/>
            </w:r>
            <w:r w:rsidR="002A44CF">
              <w:rPr>
                <w:webHidden/>
              </w:rPr>
              <w:fldChar w:fldCharType="begin"/>
            </w:r>
            <w:r w:rsidR="002A44CF">
              <w:rPr>
                <w:webHidden/>
              </w:rPr>
              <w:instrText xml:space="preserve"> PAGEREF _Toc227250587 \h </w:instrText>
            </w:r>
            <w:r w:rsidR="002A44CF">
              <w:rPr>
                <w:webHidden/>
              </w:rPr>
            </w:r>
            <w:r w:rsidR="002A44CF">
              <w:rPr>
                <w:webHidden/>
              </w:rPr>
              <w:fldChar w:fldCharType="separate"/>
            </w:r>
            <w:r w:rsidR="002A44CF">
              <w:rPr>
                <w:webHidden/>
              </w:rPr>
              <w:t>14</w:t>
            </w:r>
            <w:r w:rsidR="002A44CF">
              <w:rPr>
                <w:webHidden/>
              </w:rPr>
              <w:fldChar w:fldCharType="end"/>
            </w:r>
          </w:hyperlink>
        </w:p>
        <w:p w14:paraId="1477236B" w14:textId="2179B719" w:rsidR="002A44CF" w:rsidRDefault="00000000">
          <w:pPr>
            <w:pStyle w:val="20"/>
            <w:tabs>
              <w:tab w:val="right" w:leader="dot" w:pos="9628"/>
            </w:tabs>
            <w:rPr>
              <w:rFonts w:eastAsiaTheme="minorEastAsia"/>
              <w:noProof/>
              <w:sz w:val="24"/>
              <w:szCs w:val="24"/>
              <w:lang w:eastAsia="el-GR"/>
            </w:rPr>
          </w:pPr>
          <w:hyperlink w:anchor="_Toc227250588" w:history="1">
            <w:r w:rsidR="002A44CF" w:rsidRPr="007546A4">
              <w:rPr>
                <w:rStyle w:val="-"/>
                <w:noProof/>
              </w:rPr>
              <w:t>8.1 Λόγοι αφαίρεσης</w:t>
            </w:r>
            <w:r w:rsidR="002A44CF">
              <w:rPr>
                <w:noProof/>
                <w:webHidden/>
              </w:rPr>
              <w:tab/>
            </w:r>
            <w:r w:rsidR="002A44CF">
              <w:rPr>
                <w:noProof/>
                <w:webHidden/>
              </w:rPr>
              <w:fldChar w:fldCharType="begin"/>
            </w:r>
            <w:r w:rsidR="002A44CF">
              <w:rPr>
                <w:noProof/>
                <w:webHidden/>
              </w:rPr>
              <w:instrText xml:space="preserve"> PAGEREF _Toc227250588 \h </w:instrText>
            </w:r>
            <w:r w:rsidR="002A44CF">
              <w:rPr>
                <w:noProof/>
                <w:webHidden/>
              </w:rPr>
            </w:r>
            <w:r w:rsidR="002A44CF">
              <w:rPr>
                <w:noProof/>
                <w:webHidden/>
              </w:rPr>
              <w:fldChar w:fldCharType="separate"/>
            </w:r>
            <w:r w:rsidR="002A44CF">
              <w:rPr>
                <w:noProof/>
                <w:webHidden/>
              </w:rPr>
              <w:t>14</w:t>
            </w:r>
            <w:r w:rsidR="002A44CF">
              <w:rPr>
                <w:noProof/>
                <w:webHidden/>
              </w:rPr>
              <w:fldChar w:fldCharType="end"/>
            </w:r>
          </w:hyperlink>
        </w:p>
        <w:p w14:paraId="399687CE" w14:textId="63AB55F8" w:rsidR="002A44CF" w:rsidRDefault="00000000">
          <w:pPr>
            <w:pStyle w:val="20"/>
            <w:tabs>
              <w:tab w:val="right" w:leader="dot" w:pos="9628"/>
            </w:tabs>
            <w:rPr>
              <w:rFonts w:eastAsiaTheme="minorEastAsia"/>
              <w:noProof/>
              <w:sz w:val="24"/>
              <w:szCs w:val="24"/>
              <w:lang w:eastAsia="el-GR"/>
            </w:rPr>
          </w:pPr>
          <w:hyperlink w:anchor="_Toc227250589" w:history="1">
            <w:r w:rsidR="002A44CF" w:rsidRPr="007546A4">
              <w:rPr>
                <w:rStyle w:val="-"/>
                <w:noProof/>
              </w:rPr>
              <w:t>8.2 Αφαίρεση δέντρων σε χώρους αρμοδιότητας του Δήμου</w:t>
            </w:r>
            <w:r w:rsidR="002A44CF">
              <w:rPr>
                <w:noProof/>
                <w:webHidden/>
              </w:rPr>
              <w:tab/>
            </w:r>
            <w:r w:rsidR="002A44CF">
              <w:rPr>
                <w:noProof/>
                <w:webHidden/>
              </w:rPr>
              <w:fldChar w:fldCharType="begin"/>
            </w:r>
            <w:r w:rsidR="002A44CF">
              <w:rPr>
                <w:noProof/>
                <w:webHidden/>
              </w:rPr>
              <w:instrText xml:space="preserve"> PAGEREF _Toc227250589 \h </w:instrText>
            </w:r>
            <w:r w:rsidR="002A44CF">
              <w:rPr>
                <w:noProof/>
                <w:webHidden/>
              </w:rPr>
            </w:r>
            <w:r w:rsidR="002A44CF">
              <w:rPr>
                <w:noProof/>
                <w:webHidden/>
              </w:rPr>
              <w:fldChar w:fldCharType="separate"/>
            </w:r>
            <w:r w:rsidR="002A44CF">
              <w:rPr>
                <w:noProof/>
                <w:webHidden/>
              </w:rPr>
              <w:t>14</w:t>
            </w:r>
            <w:r w:rsidR="002A44CF">
              <w:rPr>
                <w:noProof/>
                <w:webHidden/>
              </w:rPr>
              <w:fldChar w:fldCharType="end"/>
            </w:r>
          </w:hyperlink>
        </w:p>
        <w:p w14:paraId="5EE4ABB2" w14:textId="5D2B4E8E" w:rsidR="002A44CF" w:rsidRDefault="00000000">
          <w:pPr>
            <w:pStyle w:val="20"/>
            <w:tabs>
              <w:tab w:val="right" w:leader="dot" w:pos="9628"/>
            </w:tabs>
            <w:rPr>
              <w:rFonts w:eastAsiaTheme="minorEastAsia"/>
              <w:noProof/>
              <w:sz w:val="24"/>
              <w:szCs w:val="24"/>
              <w:lang w:eastAsia="el-GR"/>
            </w:rPr>
          </w:pPr>
          <w:hyperlink w:anchor="_Toc227250590" w:history="1">
            <w:r w:rsidR="002A44CF" w:rsidRPr="007546A4">
              <w:rPr>
                <w:rStyle w:val="-"/>
                <w:noProof/>
              </w:rPr>
              <w:t>8.3 Αφαίρεση δένδρων σε χώρους υπαγόμενους στη δασική νομοθεσία</w:t>
            </w:r>
            <w:r w:rsidR="002A44CF">
              <w:rPr>
                <w:noProof/>
                <w:webHidden/>
              </w:rPr>
              <w:tab/>
            </w:r>
            <w:r w:rsidR="002A44CF">
              <w:rPr>
                <w:noProof/>
                <w:webHidden/>
              </w:rPr>
              <w:fldChar w:fldCharType="begin"/>
            </w:r>
            <w:r w:rsidR="002A44CF">
              <w:rPr>
                <w:noProof/>
                <w:webHidden/>
              </w:rPr>
              <w:instrText xml:space="preserve"> PAGEREF _Toc227250590 \h </w:instrText>
            </w:r>
            <w:r w:rsidR="002A44CF">
              <w:rPr>
                <w:noProof/>
                <w:webHidden/>
              </w:rPr>
            </w:r>
            <w:r w:rsidR="002A44CF">
              <w:rPr>
                <w:noProof/>
                <w:webHidden/>
              </w:rPr>
              <w:fldChar w:fldCharType="separate"/>
            </w:r>
            <w:r w:rsidR="002A44CF">
              <w:rPr>
                <w:noProof/>
                <w:webHidden/>
              </w:rPr>
              <w:t>16</w:t>
            </w:r>
            <w:r w:rsidR="002A44CF">
              <w:rPr>
                <w:noProof/>
                <w:webHidden/>
              </w:rPr>
              <w:fldChar w:fldCharType="end"/>
            </w:r>
          </w:hyperlink>
        </w:p>
        <w:p w14:paraId="059BBEE8" w14:textId="5FC7207F" w:rsidR="002A44CF" w:rsidRDefault="00000000">
          <w:pPr>
            <w:pStyle w:val="20"/>
            <w:tabs>
              <w:tab w:val="right" w:leader="dot" w:pos="9628"/>
            </w:tabs>
            <w:rPr>
              <w:rFonts w:eastAsiaTheme="minorEastAsia"/>
              <w:noProof/>
              <w:sz w:val="24"/>
              <w:szCs w:val="24"/>
              <w:lang w:eastAsia="el-GR"/>
            </w:rPr>
          </w:pPr>
          <w:hyperlink w:anchor="_Toc227250591" w:history="1">
            <w:r w:rsidR="002A44CF" w:rsidRPr="007546A4">
              <w:rPr>
                <w:rStyle w:val="-"/>
                <w:noProof/>
              </w:rPr>
              <w:t>8.4 Αφαίρεση δέντρων που παρακωλύουν τη λειτουργία βασικών υπηρεσιών του Δήμου</w:t>
            </w:r>
            <w:r w:rsidR="002A44CF">
              <w:rPr>
                <w:noProof/>
                <w:webHidden/>
              </w:rPr>
              <w:tab/>
            </w:r>
            <w:r w:rsidR="002A44CF">
              <w:rPr>
                <w:noProof/>
                <w:webHidden/>
              </w:rPr>
              <w:fldChar w:fldCharType="begin"/>
            </w:r>
            <w:r w:rsidR="002A44CF">
              <w:rPr>
                <w:noProof/>
                <w:webHidden/>
              </w:rPr>
              <w:instrText xml:space="preserve"> PAGEREF _Toc227250591 \h </w:instrText>
            </w:r>
            <w:r w:rsidR="002A44CF">
              <w:rPr>
                <w:noProof/>
                <w:webHidden/>
              </w:rPr>
            </w:r>
            <w:r w:rsidR="002A44CF">
              <w:rPr>
                <w:noProof/>
                <w:webHidden/>
              </w:rPr>
              <w:fldChar w:fldCharType="separate"/>
            </w:r>
            <w:r w:rsidR="002A44CF">
              <w:rPr>
                <w:noProof/>
                <w:webHidden/>
              </w:rPr>
              <w:t>16</w:t>
            </w:r>
            <w:r w:rsidR="002A44CF">
              <w:rPr>
                <w:noProof/>
                <w:webHidden/>
              </w:rPr>
              <w:fldChar w:fldCharType="end"/>
            </w:r>
          </w:hyperlink>
        </w:p>
        <w:p w14:paraId="42F78BB2" w14:textId="3DA52D5B" w:rsidR="002A44CF" w:rsidRDefault="00000000">
          <w:pPr>
            <w:pStyle w:val="20"/>
            <w:tabs>
              <w:tab w:val="right" w:leader="dot" w:pos="9628"/>
            </w:tabs>
            <w:rPr>
              <w:rFonts w:eastAsiaTheme="minorEastAsia"/>
              <w:noProof/>
              <w:sz w:val="24"/>
              <w:szCs w:val="24"/>
              <w:lang w:eastAsia="el-GR"/>
            </w:rPr>
          </w:pPr>
          <w:hyperlink w:anchor="_Toc227250592" w:history="1">
            <w:r w:rsidR="002A44CF" w:rsidRPr="007546A4">
              <w:rPr>
                <w:rStyle w:val="-"/>
                <w:noProof/>
              </w:rPr>
              <w:t>8.5 Αφαίρεση δέντρων σε σχολεία και σε χώρους συνάθροισης κοινού</w:t>
            </w:r>
            <w:r w:rsidR="002A44CF">
              <w:rPr>
                <w:noProof/>
                <w:webHidden/>
              </w:rPr>
              <w:tab/>
            </w:r>
            <w:r w:rsidR="002A44CF">
              <w:rPr>
                <w:noProof/>
                <w:webHidden/>
              </w:rPr>
              <w:fldChar w:fldCharType="begin"/>
            </w:r>
            <w:r w:rsidR="002A44CF">
              <w:rPr>
                <w:noProof/>
                <w:webHidden/>
              </w:rPr>
              <w:instrText xml:space="preserve"> PAGEREF _Toc227250592 \h </w:instrText>
            </w:r>
            <w:r w:rsidR="002A44CF">
              <w:rPr>
                <w:noProof/>
                <w:webHidden/>
              </w:rPr>
            </w:r>
            <w:r w:rsidR="002A44CF">
              <w:rPr>
                <w:noProof/>
                <w:webHidden/>
              </w:rPr>
              <w:fldChar w:fldCharType="separate"/>
            </w:r>
            <w:r w:rsidR="002A44CF">
              <w:rPr>
                <w:noProof/>
                <w:webHidden/>
              </w:rPr>
              <w:t>17</w:t>
            </w:r>
            <w:r w:rsidR="002A44CF">
              <w:rPr>
                <w:noProof/>
                <w:webHidden/>
              </w:rPr>
              <w:fldChar w:fldCharType="end"/>
            </w:r>
          </w:hyperlink>
        </w:p>
        <w:p w14:paraId="2DB6F518" w14:textId="41CA1CC8" w:rsidR="002A44CF" w:rsidRDefault="00000000">
          <w:pPr>
            <w:pStyle w:val="20"/>
            <w:tabs>
              <w:tab w:val="right" w:leader="dot" w:pos="9628"/>
            </w:tabs>
            <w:rPr>
              <w:rFonts w:eastAsiaTheme="minorEastAsia"/>
              <w:noProof/>
              <w:sz w:val="24"/>
              <w:szCs w:val="24"/>
              <w:lang w:eastAsia="el-GR"/>
            </w:rPr>
          </w:pPr>
          <w:hyperlink w:anchor="_Toc227250593" w:history="1">
            <w:r w:rsidR="002A44CF" w:rsidRPr="007546A4">
              <w:rPr>
                <w:rStyle w:val="-"/>
                <w:noProof/>
              </w:rPr>
              <w:t>8.6 Αφαίρεση δέντρων σε περιπτώσεις έκτακτης ανάγκης</w:t>
            </w:r>
            <w:r w:rsidR="002A44CF">
              <w:rPr>
                <w:noProof/>
                <w:webHidden/>
              </w:rPr>
              <w:tab/>
            </w:r>
            <w:r w:rsidR="002A44CF">
              <w:rPr>
                <w:noProof/>
                <w:webHidden/>
              </w:rPr>
              <w:fldChar w:fldCharType="begin"/>
            </w:r>
            <w:r w:rsidR="002A44CF">
              <w:rPr>
                <w:noProof/>
                <w:webHidden/>
              </w:rPr>
              <w:instrText xml:space="preserve"> PAGEREF _Toc227250593 \h </w:instrText>
            </w:r>
            <w:r w:rsidR="002A44CF">
              <w:rPr>
                <w:noProof/>
                <w:webHidden/>
              </w:rPr>
            </w:r>
            <w:r w:rsidR="002A44CF">
              <w:rPr>
                <w:noProof/>
                <w:webHidden/>
              </w:rPr>
              <w:fldChar w:fldCharType="separate"/>
            </w:r>
            <w:r w:rsidR="002A44CF">
              <w:rPr>
                <w:noProof/>
                <w:webHidden/>
              </w:rPr>
              <w:t>17</w:t>
            </w:r>
            <w:r w:rsidR="002A44CF">
              <w:rPr>
                <w:noProof/>
                <w:webHidden/>
              </w:rPr>
              <w:fldChar w:fldCharType="end"/>
            </w:r>
          </w:hyperlink>
        </w:p>
        <w:p w14:paraId="5EE573DB" w14:textId="414BA631" w:rsidR="002A44CF" w:rsidRDefault="00000000">
          <w:pPr>
            <w:pStyle w:val="10"/>
            <w:rPr>
              <w:rFonts w:eastAsiaTheme="minorEastAsia"/>
              <w:sz w:val="24"/>
              <w:szCs w:val="24"/>
              <w:lang w:eastAsia="el-GR"/>
            </w:rPr>
          </w:pPr>
          <w:hyperlink w:anchor="_Toc227250594" w:history="1">
            <w:r w:rsidR="002A44CF" w:rsidRPr="007546A4">
              <w:rPr>
                <w:rStyle w:val="-"/>
                <w:b/>
                <w:bCs/>
              </w:rPr>
              <w:t>Άρθρο 9 Διάθεση προϊόντων αφαίρεσης – κλάδευσης δέντρων</w:t>
            </w:r>
            <w:r w:rsidR="002A44CF">
              <w:rPr>
                <w:webHidden/>
              </w:rPr>
              <w:tab/>
            </w:r>
            <w:r w:rsidR="002A44CF">
              <w:rPr>
                <w:webHidden/>
              </w:rPr>
              <w:fldChar w:fldCharType="begin"/>
            </w:r>
            <w:r w:rsidR="002A44CF">
              <w:rPr>
                <w:webHidden/>
              </w:rPr>
              <w:instrText xml:space="preserve"> PAGEREF _Toc227250594 \h </w:instrText>
            </w:r>
            <w:r w:rsidR="002A44CF">
              <w:rPr>
                <w:webHidden/>
              </w:rPr>
            </w:r>
            <w:r w:rsidR="002A44CF">
              <w:rPr>
                <w:webHidden/>
              </w:rPr>
              <w:fldChar w:fldCharType="separate"/>
            </w:r>
            <w:r w:rsidR="002A44CF">
              <w:rPr>
                <w:webHidden/>
              </w:rPr>
              <w:t>18</w:t>
            </w:r>
            <w:r w:rsidR="002A44CF">
              <w:rPr>
                <w:webHidden/>
              </w:rPr>
              <w:fldChar w:fldCharType="end"/>
            </w:r>
          </w:hyperlink>
        </w:p>
        <w:p w14:paraId="239A861B" w14:textId="3B51BEFE" w:rsidR="002A44CF" w:rsidRDefault="00000000">
          <w:pPr>
            <w:pStyle w:val="10"/>
            <w:rPr>
              <w:rFonts w:eastAsiaTheme="minorEastAsia"/>
              <w:sz w:val="24"/>
              <w:szCs w:val="24"/>
              <w:lang w:eastAsia="el-GR"/>
            </w:rPr>
          </w:pPr>
          <w:hyperlink w:anchor="_Toc227250595" w:history="1">
            <w:r w:rsidR="002A44CF" w:rsidRPr="007546A4">
              <w:rPr>
                <w:rStyle w:val="-"/>
                <w:b/>
                <w:bCs/>
              </w:rPr>
              <w:t>Άρθρο 10 Επαναφυτεύσεις δέντρων σε υπάρχουσες δενδροστοιχίες</w:t>
            </w:r>
            <w:r w:rsidR="002A44CF">
              <w:rPr>
                <w:webHidden/>
              </w:rPr>
              <w:tab/>
            </w:r>
            <w:r w:rsidR="002A44CF">
              <w:rPr>
                <w:webHidden/>
              </w:rPr>
              <w:fldChar w:fldCharType="begin"/>
            </w:r>
            <w:r w:rsidR="002A44CF">
              <w:rPr>
                <w:webHidden/>
              </w:rPr>
              <w:instrText xml:space="preserve"> PAGEREF _Toc227250595 \h </w:instrText>
            </w:r>
            <w:r w:rsidR="002A44CF">
              <w:rPr>
                <w:webHidden/>
              </w:rPr>
            </w:r>
            <w:r w:rsidR="002A44CF">
              <w:rPr>
                <w:webHidden/>
              </w:rPr>
              <w:fldChar w:fldCharType="separate"/>
            </w:r>
            <w:r w:rsidR="002A44CF">
              <w:rPr>
                <w:webHidden/>
              </w:rPr>
              <w:t>18</w:t>
            </w:r>
            <w:r w:rsidR="002A44CF">
              <w:rPr>
                <w:webHidden/>
              </w:rPr>
              <w:fldChar w:fldCharType="end"/>
            </w:r>
          </w:hyperlink>
        </w:p>
        <w:p w14:paraId="7A1782B6" w14:textId="279BB933" w:rsidR="002A44CF" w:rsidRDefault="00000000">
          <w:pPr>
            <w:pStyle w:val="10"/>
            <w:rPr>
              <w:rFonts w:eastAsiaTheme="minorEastAsia"/>
              <w:sz w:val="24"/>
              <w:szCs w:val="24"/>
              <w:lang w:eastAsia="el-GR"/>
            </w:rPr>
          </w:pPr>
          <w:hyperlink w:anchor="_Toc227250596" w:history="1">
            <w:r w:rsidR="002A44CF" w:rsidRPr="007546A4">
              <w:rPr>
                <w:rStyle w:val="-"/>
                <w:b/>
                <w:bCs/>
              </w:rPr>
              <w:t>Άρθρο 11 Διατήρηση ισοζυγίου πράσινου</w:t>
            </w:r>
            <w:r w:rsidR="002A44CF">
              <w:rPr>
                <w:webHidden/>
              </w:rPr>
              <w:tab/>
            </w:r>
            <w:r w:rsidR="002A44CF">
              <w:rPr>
                <w:webHidden/>
              </w:rPr>
              <w:fldChar w:fldCharType="begin"/>
            </w:r>
            <w:r w:rsidR="002A44CF">
              <w:rPr>
                <w:webHidden/>
              </w:rPr>
              <w:instrText xml:space="preserve"> PAGEREF _Toc227250596 \h </w:instrText>
            </w:r>
            <w:r w:rsidR="002A44CF">
              <w:rPr>
                <w:webHidden/>
              </w:rPr>
            </w:r>
            <w:r w:rsidR="002A44CF">
              <w:rPr>
                <w:webHidden/>
              </w:rPr>
              <w:fldChar w:fldCharType="separate"/>
            </w:r>
            <w:r w:rsidR="002A44CF">
              <w:rPr>
                <w:webHidden/>
              </w:rPr>
              <w:t>18</w:t>
            </w:r>
            <w:r w:rsidR="002A44CF">
              <w:rPr>
                <w:webHidden/>
              </w:rPr>
              <w:fldChar w:fldCharType="end"/>
            </w:r>
          </w:hyperlink>
        </w:p>
        <w:p w14:paraId="72FE7634" w14:textId="2C646971" w:rsidR="002A44CF" w:rsidRDefault="00000000">
          <w:pPr>
            <w:pStyle w:val="10"/>
            <w:rPr>
              <w:rFonts w:eastAsiaTheme="minorEastAsia"/>
              <w:sz w:val="24"/>
              <w:szCs w:val="24"/>
              <w:lang w:eastAsia="el-GR"/>
            </w:rPr>
          </w:pPr>
          <w:hyperlink w:anchor="_Toc227250597" w:history="1">
            <w:r w:rsidR="002A44CF" w:rsidRPr="007546A4">
              <w:rPr>
                <w:rStyle w:val="-"/>
                <w:b/>
                <w:bCs/>
              </w:rPr>
              <w:t>Άρθρο 12 Ιδιωτικό πράσινο</w:t>
            </w:r>
            <w:r w:rsidR="002A44CF">
              <w:rPr>
                <w:webHidden/>
              </w:rPr>
              <w:tab/>
            </w:r>
            <w:r w:rsidR="002A44CF">
              <w:rPr>
                <w:webHidden/>
              </w:rPr>
              <w:fldChar w:fldCharType="begin"/>
            </w:r>
            <w:r w:rsidR="002A44CF">
              <w:rPr>
                <w:webHidden/>
              </w:rPr>
              <w:instrText xml:space="preserve"> PAGEREF _Toc227250597 \h </w:instrText>
            </w:r>
            <w:r w:rsidR="002A44CF">
              <w:rPr>
                <w:webHidden/>
              </w:rPr>
            </w:r>
            <w:r w:rsidR="002A44CF">
              <w:rPr>
                <w:webHidden/>
              </w:rPr>
              <w:fldChar w:fldCharType="separate"/>
            </w:r>
            <w:r w:rsidR="002A44CF">
              <w:rPr>
                <w:webHidden/>
              </w:rPr>
              <w:t>20</w:t>
            </w:r>
            <w:r w:rsidR="002A44CF">
              <w:rPr>
                <w:webHidden/>
              </w:rPr>
              <w:fldChar w:fldCharType="end"/>
            </w:r>
          </w:hyperlink>
        </w:p>
        <w:p w14:paraId="27098CEC" w14:textId="2D9F60B2" w:rsidR="002A44CF" w:rsidRDefault="002A44CF">
          <w:pPr>
            <w:pStyle w:val="10"/>
            <w:rPr>
              <w:rFonts w:eastAsiaTheme="minorEastAsia"/>
              <w:sz w:val="24"/>
              <w:szCs w:val="24"/>
              <w:lang w:eastAsia="el-GR"/>
            </w:rPr>
          </w:pPr>
          <w:r w:rsidRPr="002A44CF">
            <w:rPr>
              <w:rStyle w:val="-"/>
              <w:u w:val="none"/>
            </w:rPr>
            <w:t xml:space="preserve">     </w:t>
          </w:r>
          <w:hyperlink w:anchor="_Toc227250598" w:history="1">
            <w:r w:rsidRPr="007546A4">
              <w:rPr>
                <w:rStyle w:val="-"/>
              </w:rPr>
              <w:t>12.1 Φύτευση σε οικόπεδα</w:t>
            </w:r>
            <w:r>
              <w:rPr>
                <w:webHidden/>
              </w:rPr>
              <w:tab/>
            </w:r>
            <w:r>
              <w:rPr>
                <w:webHidden/>
              </w:rPr>
              <w:fldChar w:fldCharType="begin"/>
            </w:r>
            <w:r>
              <w:rPr>
                <w:webHidden/>
              </w:rPr>
              <w:instrText xml:space="preserve"> PAGEREF _Toc227250598 \h </w:instrText>
            </w:r>
            <w:r>
              <w:rPr>
                <w:webHidden/>
              </w:rPr>
            </w:r>
            <w:r>
              <w:rPr>
                <w:webHidden/>
              </w:rPr>
              <w:fldChar w:fldCharType="separate"/>
            </w:r>
            <w:r>
              <w:rPr>
                <w:webHidden/>
              </w:rPr>
              <w:t>20</w:t>
            </w:r>
            <w:r>
              <w:rPr>
                <w:webHidden/>
              </w:rPr>
              <w:fldChar w:fldCharType="end"/>
            </w:r>
          </w:hyperlink>
        </w:p>
        <w:p w14:paraId="34700018" w14:textId="4F5926E5" w:rsidR="002A44CF" w:rsidRDefault="00000000">
          <w:pPr>
            <w:pStyle w:val="20"/>
            <w:tabs>
              <w:tab w:val="right" w:leader="dot" w:pos="9628"/>
            </w:tabs>
            <w:rPr>
              <w:rFonts w:eastAsiaTheme="minorEastAsia"/>
              <w:noProof/>
              <w:sz w:val="24"/>
              <w:szCs w:val="24"/>
              <w:lang w:eastAsia="el-GR"/>
            </w:rPr>
          </w:pPr>
          <w:hyperlink w:anchor="_Toc227250599" w:history="1">
            <w:r w:rsidR="002A44CF" w:rsidRPr="007546A4">
              <w:rPr>
                <w:rStyle w:val="-"/>
                <w:noProof/>
              </w:rPr>
              <w:t>12.2 Υποχρεώσεις ιδιοκτητών – διαχειριστών ιδιωτικών χώρων</w:t>
            </w:r>
            <w:r w:rsidR="002A44CF">
              <w:rPr>
                <w:noProof/>
                <w:webHidden/>
              </w:rPr>
              <w:tab/>
            </w:r>
            <w:r w:rsidR="002A44CF">
              <w:rPr>
                <w:noProof/>
                <w:webHidden/>
              </w:rPr>
              <w:fldChar w:fldCharType="begin"/>
            </w:r>
            <w:r w:rsidR="002A44CF">
              <w:rPr>
                <w:noProof/>
                <w:webHidden/>
              </w:rPr>
              <w:instrText xml:space="preserve"> PAGEREF _Toc227250599 \h </w:instrText>
            </w:r>
            <w:r w:rsidR="002A44CF">
              <w:rPr>
                <w:noProof/>
                <w:webHidden/>
              </w:rPr>
            </w:r>
            <w:r w:rsidR="002A44CF">
              <w:rPr>
                <w:noProof/>
                <w:webHidden/>
              </w:rPr>
              <w:fldChar w:fldCharType="separate"/>
            </w:r>
            <w:r w:rsidR="002A44CF">
              <w:rPr>
                <w:noProof/>
                <w:webHidden/>
              </w:rPr>
              <w:t>21</w:t>
            </w:r>
            <w:r w:rsidR="002A44CF">
              <w:rPr>
                <w:noProof/>
                <w:webHidden/>
              </w:rPr>
              <w:fldChar w:fldCharType="end"/>
            </w:r>
          </w:hyperlink>
        </w:p>
        <w:p w14:paraId="47C061B3" w14:textId="4FA38C69" w:rsidR="002A44CF" w:rsidRDefault="00000000">
          <w:pPr>
            <w:pStyle w:val="20"/>
            <w:tabs>
              <w:tab w:val="right" w:leader="dot" w:pos="9628"/>
            </w:tabs>
            <w:rPr>
              <w:rFonts w:eastAsiaTheme="minorEastAsia"/>
              <w:noProof/>
              <w:sz w:val="24"/>
              <w:szCs w:val="24"/>
              <w:lang w:eastAsia="el-GR"/>
            </w:rPr>
          </w:pPr>
          <w:hyperlink w:anchor="_Toc227250600" w:history="1">
            <w:r w:rsidR="002A44CF" w:rsidRPr="007546A4">
              <w:rPr>
                <w:rStyle w:val="-"/>
                <w:noProof/>
              </w:rPr>
              <w:t>12.3 Αφαιρέσεις / κοπές και κλαδεύσεις δέντρων και εν γενεί κηποτεχνικές εργασίες σε ιδιωτικές εκτάσεις</w:t>
            </w:r>
            <w:r w:rsidR="002A44CF">
              <w:rPr>
                <w:noProof/>
                <w:webHidden/>
              </w:rPr>
              <w:tab/>
            </w:r>
            <w:r w:rsidR="002A44CF">
              <w:rPr>
                <w:noProof/>
                <w:webHidden/>
              </w:rPr>
              <w:fldChar w:fldCharType="begin"/>
            </w:r>
            <w:r w:rsidR="002A44CF">
              <w:rPr>
                <w:noProof/>
                <w:webHidden/>
              </w:rPr>
              <w:instrText xml:space="preserve"> PAGEREF _Toc227250600 \h </w:instrText>
            </w:r>
            <w:r w:rsidR="002A44CF">
              <w:rPr>
                <w:noProof/>
                <w:webHidden/>
              </w:rPr>
            </w:r>
            <w:r w:rsidR="002A44CF">
              <w:rPr>
                <w:noProof/>
                <w:webHidden/>
              </w:rPr>
              <w:fldChar w:fldCharType="separate"/>
            </w:r>
            <w:r w:rsidR="002A44CF">
              <w:rPr>
                <w:noProof/>
                <w:webHidden/>
              </w:rPr>
              <w:t>21</w:t>
            </w:r>
            <w:r w:rsidR="002A44CF">
              <w:rPr>
                <w:noProof/>
                <w:webHidden/>
              </w:rPr>
              <w:fldChar w:fldCharType="end"/>
            </w:r>
          </w:hyperlink>
        </w:p>
        <w:p w14:paraId="3A70E6B8" w14:textId="07716DD5" w:rsidR="002A44CF" w:rsidRDefault="00000000">
          <w:pPr>
            <w:pStyle w:val="20"/>
            <w:tabs>
              <w:tab w:val="right" w:leader="dot" w:pos="9628"/>
            </w:tabs>
            <w:rPr>
              <w:rFonts w:eastAsiaTheme="minorEastAsia"/>
              <w:noProof/>
              <w:sz w:val="24"/>
              <w:szCs w:val="24"/>
              <w:lang w:eastAsia="el-GR"/>
            </w:rPr>
          </w:pPr>
          <w:hyperlink w:anchor="_Toc227250601" w:history="1">
            <w:r w:rsidR="002A44CF" w:rsidRPr="007546A4">
              <w:rPr>
                <w:rStyle w:val="-"/>
                <w:noProof/>
              </w:rPr>
              <w:t>12.4 Απομάκρυνση προϊόντων συντήρησης πρασίνου</w:t>
            </w:r>
            <w:r w:rsidR="002A44CF">
              <w:rPr>
                <w:noProof/>
                <w:webHidden/>
              </w:rPr>
              <w:tab/>
            </w:r>
            <w:r w:rsidR="002A44CF">
              <w:rPr>
                <w:noProof/>
                <w:webHidden/>
              </w:rPr>
              <w:fldChar w:fldCharType="begin"/>
            </w:r>
            <w:r w:rsidR="002A44CF">
              <w:rPr>
                <w:noProof/>
                <w:webHidden/>
              </w:rPr>
              <w:instrText xml:space="preserve"> PAGEREF _Toc227250601 \h </w:instrText>
            </w:r>
            <w:r w:rsidR="002A44CF">
              <w:rPr>
                <w:noProof/>
                <w:webHidden/>
              </w:rPr>
            </w:r>
            <w:r w:rsidR="002A44CF">
              <w:rPr>
                <w:noProof/>
                <w:webHidden/>
              </w:rPr>
              <w:fldChar w:fldCharType="separate"/>
            </w:r>
            <w:r w:rsidR="002A44CF">
              <w:rPr>
                <w:noProof/>
                <w:webHidden/>
              </w:rPr>
              <w:t>22</w:t>
            </w:r>
            <w:r w:rsidR="002A44CF">
              <w:rPr>
                <w:noProof/>
                <w:webHidden/>
              </w:rPr>
              <w:fldChar w:fldCharType="end"/>
            </w:r>
          </w:hyperlink>
        </w:p>
        <w:p w14:paraId="185000C1" w14:textId="7AD11223" w:rsidR="002A44CF" w:rsidRDefault="00000000">
          <w:pPr>
            <w:pStyle w:val="20"/>
            <w:tabs>
              <w:tab w:val="right" w:leader="dot" w:pos="9628"/>
            </w:tabs>
            <w:rPr>
              <w:rFonts w:eastAsiaTheme="minorEastAsia"/>
              <w:noProof/>
              <w:sz w:val="24"/>
              <w:szCs w:val="24"/>
              <w:lang w:eastAsia="el-GR"/>
            </w:rPr>
          </w:pPr>
          <w:hyperlink w:anchor="_Toc227250602" w:history="1">
            <w:r w:rsidR="002A44CF" w:rsidRPr="007546A4">
              <w:rPr>
                <w:rStyle w:val="-"/>
                <w:noProof/>
              </w:rPr>
              <w:t>12.5 Καθαρισμός οικοπέδων</w:t>
            </w:r>
            <w:r w:rsidR="002A44CF">
              <w:rPr>
                <w:noProof/>
                <w:webHidden/>
              </w:rPr>
              <w:tab/>
            </w:r>
            <w:r w:rsidR="002A44CF">
              <w:rPr>
                <w:noProof/>
                <w:webHidden/>
              </w:rPr>
              <w:fldChar w:fldCharType="begin"/>
            </w:r>
            <w:r w:rsidR="002A44CF">
              <w:rPr>
                <w:noProof/>
                <w:webHidden/>
              </w:rPr>
              <w:instrText xml:space="preserve"> PAGEREF _Toc227250602 \h </w:instrText>
            </w:r>
            <w:r w:rsidR="002A44CF">
              <w:rPr>
                <w:noProof/>
                <w:webHidden/>
              </w:rPr>
            </w:r>
            <w:r w:rsidR="002A44CF">
              <w:rPr>
                <w:noProof/>
                <w:webHidden/>
              </w:rPr>
              <w:fldChar w:fldCharType="separate"/>
            </w:r>
            <w:r w:rsidR="002A44CF">
              <w:rPr>
                <w:noProof/>
                <w:webHidden/>
              </w:rPr>
              <w:t>23</w:t>
            </w:r>
            <w:r w:rsidR="002A44CF">
              <w:rPr>
                <w:noProof/>
                <w:webHidden/>
              </w:rPr>
              <w:fldChar w:fldCharType="end"/>
            </w:r>
          </w:hyperlink>
        </w:p>
        <w:p w14:paraId="5039B2C5" w14:textId="3027CFE6" w:rsidR="002A44CF" w:rsidRDefault="00000000">
          <w:pPr>
            <w:pStyle w:val="20"/>
            <w:tabs>
              <w:tab w:val="right" w:leader="dot" w:pos="9628"/>
            </w:tabs>
            <w:rPr>
              <w:rFonts w:eastAsiaTheme="minorEastAsia"/>
              <w:noProof/>
              <w:sz w:val="24"/>
              <w:szCs w:val="24"/>
              <w:lang w:eastAsia="el-GR"/>
            </w:rPr>
          </w:pPr>
          <w:hyperlink w:anchor="_Toc227250603" w:history="1">
            <w:r w:rsidR="002A44CF" w:rsidRPr="007546A4">
              <w:rPr>
                <w:rStyle w:val="-"/>
                <w:noProof/>
              </w:rPr>
              <w:t>12.6 Καθαρισμός πρασιών</w:t>
            </w:r>
            <w:r w:rsidR="002A44CF">
              <w:rPr>
                <w:noProof/>
                <w:webHidden/>
              </w:rPr>
              <w:tab/>
            </w:r>
            <w:r w:rsidR="002A44CF">
              <w:rPr>
                <w:noProof/>
                <w:webHidden/>
              </w:rPr>
              <w:fldChar w:fldCharType="begin"/>
            </w:r>
            <w:r w:rsidR="002A44CF">
              <w:rPr>
                <w:noProof/>
                <w:webHidden/>
              </w:rPr>
              <w:instrText xml:space="preserve"> PAGEREF _Toc227250603 \h </w:instrText>
            </w:r>
            <w:r w:rsidR="002A44CF">
              <w:rPr>
                <w:noProof/>
                <w:webHidden/>
              </w:rPr>
            </w:r>
            <w:r w:rsidR="002A44CF">
              <w:rPr>
                <w:noProof/>
                <w:webHidden/>
              </w:rPr>
              <w:fldChar w:fldCharType="separate"/>
            </w:r>
            <w:r w:rsidR="002A44CF">
              <w:rPr>
                <w:noProof/>
                <w:webHidden/>
              </w:rPr>
              <w:t>23</w:t>
            </w:r>
            <w:r w:rsidR="002A44CF">
              <w:rPr>
                <w:noProof/>
                <w:webHidden/>
              </w:rPr>
              <w:fldChar w:fldCharType="end"/>
            </w:r>
          </w:hyperlink>
        </w:p>
        <w:p w14:paraId="508C146B" w14:textId="5E78CDB4" w:rsidR="002A44CF" w:rsidRDefault="00000000">
          <w:pPr>
            <w:pStyle w:val="10"/>
            <w:rPr>
              <w:rFonts w:eastAsiaTheme="minorEastAsia"/>
              <w:sz w:val="24"/>
              <w:szCs w:val="24"/>
              <w:lang w:eastAsia="el-GR"/>
            </w:rPr>
          </w:pPr>
          <w:hyperlink w:anchor="_Toc227250604" w:history="1">
            <w:r w:rsidR="002A44CF" w:rsidRPr="007546A4">
              <w:rPr>
                <w:rStyle w:val="-"/>
                <w:b/>
                <w:bCs/>
              </w:rPr>
              <w:t>Άρθρο 13 Φυτεύσεις σε κοινόχρηστους χώρους – Περιβαλλοντική ευαισθητοποίηση – Εθελοντισμός – «Υιοθέτηση» δημόσιων και δημοτικών χώρων πρασίνου</w:t>
            </w:r>
            <w:r w:rsidR="002A44CF">
              <w:rPr>
                <w:webHidden/>
              </w:rPr>
              <w:tab/>
            </w:r>
            <w:r w:rsidR="002A44CF">
              <w:rPr>
                <w:webHidden/>
              </w:rPr>
              <w:fldChar w:fldCharType="begin"/>
            </w:r>
            <w:r w:rsidR="002A44CF">
              <w:rPr>
                <w:webHidden/>
              </w:rPr>
              <w:instrText xml:space="preserve"> PAGEREF _Toc227250604 \h </w:instrText>
            </w:r>
            <w:r w:rsidR="002A44CF">
              <w:rPr>
                <w:webHidden/>
              </w:rPr>
            </w:r>
            <w:r w:rsidR="002A44CF">
              <w:rPr>
                <w:webHidden/>
              </w:rPr>
              <w:fldChar w:fldCharType="separate"/>
            </w:r>
            <w:r w:rsidR="002A44CF">
              <w:rPr>
                <w:webHidden/>
              </w:rPr>
              <w:t>23</w:t>
            </w:r>
            <w:r w:rsidR="002A44CF">
              <w:rPr>
                <w:webHidden/>
              </w:rPr>
              <w:fldChar w:fldCharType="end"/>
            </w:r>
          </w:hyperlink>
        </w:p>
        <w:p w14:paraId="28F83972" w14:textId="05F24C3E" w:rsidR="002A44CF" w:rsidRDefault="00000000">
          <w:pPr>
            <w:pStyle w:val="10"/>
            <w:rPr>
              <w:rFonts w:eastAsiaTheme="minorEastAsia"/>
              <w:sz w:val="24"/>
              <w:szCs w:val="24"/>
              <w:lang w:eastAsia="el-GR"/>
            </w:rPr>
          </w:pPr>
          <w:hyperlink w:anchor="_Toc227250605" w:history="1">
            <w:r w:rsidR="002A44CF" w:rsidRPr="007546A4">
              <w:rPr>
                <w:rStyle w:val="-"/>
                <w:b/>
                <w:bCs/>
              </w:rPr>
              <w:t>Άρθρο 14 Αποζημιώσεις πολιτών από πτώσεις δέντρων ή κλάδων</w:t>
            </w:r>
            <w:r w:rsidR="002A44CF">
              <w:rPr>
                <w:webHidden/>
              </w:rPr>
              <w:tab/>
            </w:r>
            <w:r w:rsidR="002A44CF">
              <w:rPr>
                <w:webHidden/>
              </w:rPr>
              <w:fldChar w:fldCharType="begin"/>
            </w:r>
            <w:r w:rsidR="002A44CF">
              <w:rPr>
                <w:webHidden/>
              </w:rPr>
              <w:instrText xml:space="preserve"> PAGEREF _Toc227250605 \h </w:instrText>
            </w:r>
            <w:r w:rsidR="002A44CF">
              <w:rPr>
                <w:webHidden/>
              </w:rPr>
            </w:r>
            <w:r w:rsidR="002A44CF">
              <w:rPr>
                <w:webHidden/>
              </w:rPr>
              <w:fldChar w:fldCharType="separate"/>
            </w:r>
            <w:r w:rsidR="002A44CF">
              <w:rPr>
                <w:webHidden/>
              </w:rPr>
              <w:t>24</w:t>
            </w:r>
            <w:r w:rsidR="002A44CF">
              <w:rPr>
                <w:webHidden/>
              </w:rPr>
              <w:fldChar w:fldCharType="end"/>
            </w:r>
          </w:hyperlink>
        </w:p>
        <w:p w14:paraId="55C08575" w14:textId="2C4377FE" w:rsidR="002A44CF" w:rsidRDefault="00000000">
          <w:pPr>
            <w:pStyle w:val="10"/>
            <w:rPr>
              <w:rFonts w:eastAsiaTheme="minorEastAsia"/>
              <w:sz w:val="24"/>
              <w:szCs w:val="24"/>
              <w:lang w:eastAsia="el-GR"/>
            </w:rPr>
          </w:pPr>
          <w:hyperlink w:anchor="_Toc227250606" w:history="1">
            <w:r w:rsidR="002A44CF" w:rsidRPr="007546A4">
              <w:rPr>
                <w:rStyle w:val="-"/>
                <w:b/>
                <w:bCs/>
              </w:rPr>
              <w:t>Άρθρο 15 Παραβάσεις και Κυρώσεις</w:t>
            </w:r>
            <w:r w:rsidR="002A44CF">
              <w:rPr>
                <w:webHidden/>
              </w:rPr>
              <w:tab/>
            </w:r>
            <w:r w:rsidR="002A44CF">
              <w:rPr>
                <w:webHidden/>
              </w:rPr>
              <w:fldChar w:fldCharType="begin"/>
            </w:r>
            <w:r w:rsidR="002A44CF">
              <w:rPr>
                <w:webHidden/>
              </w:rPr>
              <w:instrText xml:space="preserve"> PAGEREF _Toc227250606 \h </w:instrText>
            </w:r>
            <w:r w:rsidR="002A44CF">
              <w:rPr>
                <w:webHidden/>
              </w:rPr>
            </w:r>
            <w:r w:rsidR="002A44CF">
              <w:rPr>
                <w:webHidden/>
              </w:rPr>
              <w:fldChar w:fldCharType="separate"/>
            </w:r>
            <w:r w:rsidR="002A44CF">
              <w:rPr>
                <w:webHidden/>
              </w:rPr>
              <w:t>25</w:t>
            </w:r>
            <w:r w:rsidR="002A44CF">
              <w:rPr>
                <w:webHidden/>
              </w:rPr>
              <w:fldChar w:fldCharType="end"/>
            </w:r>
          </w:hyperlink>
        </w:p>
        <w:p w14:paraId="55CCB870" w14:textId="2DF57223" w:rsidR="002A44CF" w:rsidRDefault="00000000">
          <w:pPr>
            <w:pStyle w:val="10"/>
            <w:rPr>
              <w:rFonts w:eastAsiaTheme="minorEastAsia"/>
              <w:sz w:val="24"/>
              <w:szCs w:val="24"/>
              <w:lang w:eastAsia="el-GR"/>
            </w:rPr>
          </w:pPr>
          <w:hyperlink w:anchor="_Toc227250607" w:history="1">
            <w:r w:rsidR="002A44CF" w:rsidRPr="007546A4">
              <w:rPr>
                <w:rStyle w:val="-"/>
                <w:b/>
                <w:bCs/>
              </w:rPr>
              <w:t>Άρθρο 16 Διαδικασία επιβολής προστίμων</w:t>
            </w:r>
            <w:r w:rsidR="002A44CF">
              <w:rPr>
                <w:webHidden/>
              </w:rPr>
              <w:tab/>
            </w:r>
            <w:r w:rsidR="002A44CF">
              <w:rPr>
                <w:webHidden/>
              </w:rPr>
              <w:fldChar w:fldCharType="begin"/>
            </w:r>
            <w:r w:rsidR="002A44CF">
              <w:rPr>
                <w:webHidden/>
              </w:rPr>
              <w:instrText xml:space="preserve"> PAGEREF _Toc227250607 \h </w:instrText>
            </w:r>
            <w:r w:rsidR="002A44CF">
              <w:rPr>
                <w:webHidden/>
              </w:rPr>
            </w:r>
            <w:r w:rsidR="002A44CF">
              <w:rPr>
                <w:webHidden/>
              </w:rPr>
              <w:fldChar w:fldCharType="separate"/>
            </w:r>
            <w:r w:rsidR="002A44CF">
              <w:rPr>
                <w:webHidden/>
              </w:rPr>
              <w:t>27</w:t>
            </w:r>
            <w:r w:rsidR="002A44CF">
              <w:rPr>
                <w:webHidden/>
              </w:rPr>
              <w:fldChar w:fldCharType="end"/>
            </w:r>
          </w:hyperlink>
        </w:p>
        <w:p w14:paraId="29CC7FD9" w14:textId="08EE11D0" w:rsidR="002A44CF" w:rsidRDefault="00000000">
          <w:pPr>
            <w:pStyle w:val="10"/>
            <w:rPr>
              <w:rFonts w:eastAsiaTheme="minorEastAsia"/>
              <w:sz w:val="24"/>
              <w:szCs w:val="24"/>
              <w:lang w:eastAsia="el-GR"/>
            </w:rPr>
          </w:pPr>
          <w:hyperlink w:anchor="_Toc227250608" w:history="1">
            <w:r w:rsidR="002A44CF" w:rsidRPr="007546A4">
              <w:rPr>
                <w:rStyle w:val="-"/>
                <w:b/>
                <w:bCs/>
              </w:rPr>
              <w:t>Άρθρο 17 Άσκηση προσφυγής</w:t>
            </w:r>
            <w:r w:rsidR="002A44CF">
              <w:rPr>
                <w:webHidden/>
              </w:rPr>
              <w:tab/>
            </w:r>
            <w:r w:rsidR="002A44CF">
              <w:rPr>
                <w:webHidden/>
              </w:rPr>
              <w:fldChar w:fldCharType="begin"/>
            </w:r>
            <w:r w:rsidR="002A44CF">
              <w:rPr>
                <w:webHidden/>
              </w:rPr>
              <w:instrText xml:space="preserve"> PAGEREF _Toc227250608 \h </w:instrText>
            </w:r>
            <w:r w:rsidR="002A44CF">
              <w:rPr>
                <w:webHidden/>
              </w:rPr>
            </w:r>
            <w:r w:rsidR="002A44CF">
              <w:rPr>
                <w:webHidden/>
              </w:rPr>
              <w:fldChar w:fldCharType="separate"/>
            </w:r>
            <w:r w:rsidR="002A44CF">
              <w:rPr>
                <w:webHidden/>
              </w:rPr>
              <w:t>28</w:t>
            </w:r>
            <w:r w:rsidR="002A44CF">
              <w:rPr>
                <w:webHidden/>
              </w:rPr>
              <w:fldChar w:fldCharType="end"/>
            </w:r>
          </w:hyperlink>
        </w:p>
        <w:p w14:paraId="25517589" w14:textId="798A54BA" w:rsidR="002A44CF" w:rsidRDefault="00000000">
          <w:pPr>
            <w:pStyle w:val="10"/>
            <w:rPr>
              <w:rFonts w:eastAsiaTheme="minorEastAsia"/>
              <w:sz w:val="24"/>
              <w:szCs w:val="24"/>
              <w:lang w:eastAsia="el-GR"/>
            </w:rPr>
          </w:pPr>
          <w:hyperlink w:anchor="_Toc227250609" w:history="1">
            <w:r w:rsidR="002A44CF" w:rsidRPr="007546A4">
              <w:rPr>
                <w:rStyle w:val="-"/>
                <w:b/>
                <w:bCs/>
              </w:rPr>
              <w:t>Άρθρο 18 Γνωστοποίηση Κανονισμού σε πολίτες</w:t>
            </w:r>
            <w:r w:rsidR="002A44CF">
              <w:rPr>
                <w:webHidden/>
              </w:rPr>
              <w:tab/>
            </w:r>
            <w:r w:rsidR="002A44CF">
              <w:rPr>
                <w:webHidden/>
              </w:rPr>
              <w:fldChar w:fldCharType="begin"/>
            </w:r>
            <w:r w:rsidR="002A44CF">
              <w:rPr>
                <w:webHidden/>
              </w:rPr>
              <w:instrText xml:space="preserve"> PAGEREF _Toc227250609 \h </w:instrText>
            </w:r>
            <w:r w:rsidR="002A44CF">
              <w:rPr>
                <w:webHidden/>
              </w:rPr>
            </w:r>
            <w:r w:rsidR="002A44CF">
              <w:rPr>
                <w:webHidden/>
              </w:rPr>
              <w:fldChar w:fldCharType="separate"/>
            </w:r>
            <w:r w:rsidR="002A44CF">
              <w:rPr>
                <w:webHidden/>
              </w:rPr>
              <w:t>28</w:t>
            </w:r>
            <w:r w:rsidR="002A44CF">
              <w:rPr>
                <w:webHidden/>
              </w:rPr>
              <w:fldChar w:fldCharType="end"/>
            </w:r>
          </w:hyperlink>
        </w:p>
        <w:p w14:paraId="4116CA1B" w14:textId="230B300D" w:rsidR="002A44CF" w:rsidRDefault="00000000">
          <w:pPr>
            <w:pStyle w:val="10"/>
            <w:rPr>
              <w:rFonts w:eastAsiaTheme="minorEastAsia"/>
              <w:sz w:val="24"/>
              <w:szCs w:val="24"/>
              <w:lang w:eastAsia="el-GR"/>
            </w:rPr>
          </w:pPr>
          <w:hyperlink w:anchor="_Toc227250610" w:history="1">
            <w:r w:rsidR="002A44CF" w:rsidRPr="007546A4">
              <w:rPr>
                <w:rStyle w:val="-"/>
                <w:b/>
                <w:bCs/>
              </w:rPr>
              <w:t>Άρθρο 19 Ρύθμιση λοιπών περιπτώσεων</w:t>
            </w:r>
            <w:r w:rsidR="002A44CF">
              <w:rPr>
                <w:webHidden/>
              </w:rPr>
              <w:tab/>
            </w:r>
            <w:r w:rsidR="002A44CF">
              <w:rPr>
                <w:webHidden/>
              </w:rPr>
              <w:fldChar w:fldCharType="begin"/>
            </w:r>
            <w:r w:rsidR="002A44CF">
              <w:rPr>
                <w:webHidden/>
              </w:rPr>
              <w:instrText xml:space="preserve"> PAGEREF _Toc227250610 \h </w:instrText>
            </w:r>
            <w:r w:rsidR="002A44CF">
              <w:rPr>
                <w:webHidden/>
              </w:rPr>
            </w:r>
            <w:r w:rsidR="002A44CF">
              <w:rPr>
                <w:webHidden/>
              </w:rPr>
              <w:fldChar w:fldCharType="separate"/>
            </w:r>
            <w:r w:rsidR="002A44CF">
              <w:rPr>
                <w:webHidden/>
              </w:rPr>
              <w:t>28</w:t>
            </w:r>
            <w:r w:rsidR="002A44CF">
              <w:rPr>
                <w:webHidden/>
              </w:rPr>
              <w:fldChar w:fldCharType="end"/>
            </w:r>
          </w:hyperlink>
        </w:p>
        <w:p w14:paraId="225456A3" w14:textId="781CC742" w:rsidR="002A44CF" w:rsidRDefault="00000000" w:rsidP="002A44CF">
          <w:pPr>
            <w:pStyle w:val="20"/>
            <w:tabs>
              <w:tab w:val="right" w:leader="dot" w:pos="9628"/>
            </w:tabs>
            <w:ind w:left="0"/>
            <w:rPr>
              <w:rFonts w:eastAsiaTheme="minorEastAsia"/>
              <w:noProof/>
              <w:sz w:val="24"/>
              <w:szCs w:val="24"/>
              <w:lang w:eastAsia="el-GR"/>
            </w:rPr>
          </w:pPr>
          <w:hyperlink w:anchor="_Toc227250611" w:history="1">
            <w:r w:rsidR="002A44CF" w:rsidRPr="007546A4">
              <w:rPr>
                <w:rStyle w:val="-"/>
                <w:b/>
                <w:bCs/>
                <w:noProof/>
              </w:rPr>
              <w:t>Άρθρο 20 Καταργούμενες διατάξεις</w:t>
            </w:r>
            <w:r w:rsidR="002A44CF">
              <w:rPr>
                <w:noProof/>
                <w:webHidden/>
              </w:rPr>
              <w:tab/>
            </w:r>
            <w:r w:rsidR="002A44CF">
              <w:rPr>
                <w:noProof/>
                <w:webHidden/>
              </w:rPr>
              <w:fldChar w:fldCharType="begin"/>
            </w:r>
            <w:r w:rsidR="002A44CF">
              <w:rPr>
                <w:noProof/>
                <w:webHidden/>
              </w:rPr>
              <w:instrText xml:space="preserve"> PAGEREF _Toc227250611 \h </w:instrText>
            </w:r>
            <w:r w:rsidR="002A44CF">
              <w:rPr>
                <w:noProof/>
                <w:webHidden/>
              </w:rPr>
            </w:r>
            <w:r w:rsidR="002A44CF">
              <w:rPr>
                <w:noProof/>
                <w:webHidden/>
              </w:rPr>
              <w:fldChar w:fldCharType="separate"/>
            </w:r>
            <w:r w:rsidR="002A44CF">
              <w:rPr>
                <w:noProof/>
                <w:webHidden/>
              </w:rPr>
              <w:t>29</w:t>
            </w:r>
            <w:r w:rsidR="002A44CF">
              <w:rPr>
                <w:noProof/>
                <w:webHidden/>
              </w:rPr>
              <w:fldChar w:fldCharType="end"/>
            </w:r>
          </w:hyperlink>
        </w:p>
        <w:p w14:paraId="188C631D" w14:textId="340E4A47" w:rsidR="002A44CF" w:rsidRDefault="00000000" w:rsidP="002A44CF">
          <w:pPr>
            <w:pStyle w:val="20"/>
            <w:tabs>
              <w:tab w:val="right" w:leader="dot" w:pos="9628"/>
            </w:tabs>
            <w:ind w:left="0"/>
            <w:rPr>
              <w:rFonts w:eastAsiaTheme="minorEastAsia"/>
              <w:noProof/>
              <w:sz w:val="24"/>
              <w:szCs w:val="24"/>
              <w:lang w:eastAsia="el-GR"/>
            </w:rPr>
          </w:pPr>
          <w:hyperlink w:anchor="_Toc227250612" w:history="1">
            <w:r w:rsidR="002A44CF" w:rsidRPr="007546A4">
              <w:rPr>
                <w:rStyle w:val="-"/>
                <w:b/>
                <w:bCs/>
                <w:noProof/>
              </w:rPr>
              <w:t>Άρθρο 21 Έναρξη ισχύος</w:t>
            </w:r>
            <w:r w:rsidR="002A44CF">
              <w:rPr>
                <w:noProof/>
                <w:webHidden/>
              </w:rPr>
              <w:tab/>
            </w:r>
            <w:r w:rsidR="002A44CF">
              <w:rPr>
                <w:noProof/>
                <w:webHidden/>
              </w:rPr>
              <w:fldChar w:fldCharType="begin"/>
            </w:r>
            <w:r w:rsidR="002A44CF">
              <w:rPr>
                <w:noProof/>
                <w:webHidden/>
              </w:rPr>
              <w:instrText xml:space="preserve"> PAGEREF _Toc227250612 \h </w:instrText>
            </w:r>
            <w:r w:rsidR="002A44CF">
              <w:rPr>
                <w:noProof/>
                <w:webHidden/>
              </w:rPr>
            </w:r>
            <w:r w:rsidR="002A44CF">
              <w:rPr>
                <w:noProof/>
                <w:webHidden/>
              </w:rPr>
              <w:fldChar w:fldCharType="separate"/>
            </w:r>
            <w:r w:rsidR="002A44CF">
              <w:rPr>
                <w:noProof/>
                <w:webHidden/>
              </w:rPr>
              <w:t>29</w:t>
            </w:r>
            <w:r w:rsidR="002A44CF">
              <w:rPr>
                <w:noProof/>
                <w:webHidden/>
              </w:rPr>
              <w:fldChar w:fldCharType="end"/>
            </w:r>
          </w:hyperlink>
        </w:p>
        <w:p w14:paraId="16F573A1" w14:textId="5CC31657" w:rsidR="00FA1246" w:rsidRDefault="00FA1246">
          <w:r>
            <w:rPr>
              <w:b/>
              <w:bCs/>
            </w:rPr>
            <w:fldChar w:fldCharType="end"/>
          </w:r>
        </w:p>
      </w:sdtContent>
    </w:sdt>
    <w:p w14:paraId="67BFDF7C" w14:textId="2613C09E" w:rsidR="00DB46C5" w:rsidRDefault="00DB46C5" w:rsidP="006F548E">
      <w:pPr>
        <w:jc w:val="both"/>
      </w:pPr>
    </w:p>
    <w:p w14:paraId="2C51B90B" w14:textId="77777777" w:rsidR="00A614DE" w:rsidRDefault="00A614DE" w:rsidP="006F548E">
      <w:pPr>
        <w:jc w:val="both"/>
      </w:pPr>
    </w:p>
    <w:p w14:paraId="3C97A39C" w14:textId="77777777" w:rsidR="00A614DE" w:rsidRDefault="00A614DE" w:rsidP="006F548E">
      <w:pPr>
        <w:jc w:val="both"/>
      </w:pPr>
    </w:p>
    <w:p w14:paraId="77E1A793" w14:textId="77777777" w:rsidR="00A614DE" w:rsidRDefault="00A614DE" w:rsidP="006F548E">
      <w:pPr>
        <w:jc w:val="both"/>
      </w:pPr>
    </w:p>
    <w:p w14:paraId="79538D97" w14:textId="77777777" w:rsidR="00A614DE" w:rsidRDefault="00A614DE" w:rsidP="006F548E">
      <w:pPr>
        <w:jc w:val="both"/>
      </w:pPr>
    </w:p>
    <w:p w14:paraId="63FE359D" w14:textId="77777777" w:rsidR="00A614DE" w:rsidRDefault="00A614DE" w:rsidP="006F548E">
      <w:pPr>
        <w:jc w:val="both"/>
      </w:pPr>
    </w:p>
    <w:p w14:paraId="1A6068E6" w14:textId="77777777" w:rsidR="00A614DE" w:rsidRDefault="00A614DE" w:rsidP="006F548E">
      <w:pPr>
        <w:jc w:val="both"/>
      </w:pPr>
    </w:p>
    <w:p w14:paraId="7A6A7944" w14:textId="77777777" w:rsidR="00A614DE" w:rsidRDefault="00A614DE" w:rsidP="006F548E">
      <w:pPr>
        <w:jc w:val="both"/>
      </w:pPr>
    </w:p>
    <w:p w14:paraId="64D4F994" w14:textId="77777777" w:rsidR="00A614DE" w:rsidRDefault="00A614DE" w:rsidP="006F548E">
      <w:pPr>
        <w:jc w:val="both"/>
      </w:pPr>
    </w:p>
    <w:p w14:paraId="57F1381C" w14:textId="77777777" w:rsidR="00A614DE" w:rsidRDefault="00A614DE" w:rsidP="006F548E">
      <w:pPr>
        <w:jc w:val="both"/>
      </w:pPr>
    </w:p>
    <w:p w14:paraId="6350726C" w14:textId="77777777" w:rsidR="00A614DE" w:rsidRDefault="00A614DE" w:rsidP="006F548E">
      <w:pPr>
        <w:jc w:val="both"/>
      </w:pPr>
    </w:p>
    <w:p w14:paraId="346FE198" w14:textId="77777777" w:rsidR="00A614DE" w:rsidRDefault="00A614DE" w:rsidP="006F548E">
      <w:pPr>
        <w:jc w:val="both"/>
      </w:pPr>
    </w:p>
    <w:p w14:paraId="65A18E32" w14:textId="77777777" w:rsidR="00A614DE" w:rsidRDefault="00A614DE" w:rsidP="006F548E">
      <w:pPr>
        <w:jc w:val="both"/>
      </w:pPr>
    </w:p>
    <w:p w14:paraId="7D7F67E1" w14:textId="77777777" w:rsidR="00A614DE" w:rsidRDefault="00A614DE" w:rsidP="006F548E">
      <w:pPr>
        <w:jc w:val="both"/>
      </w:pPr>
    </w:p>
    <w:p w14:paraId="5D1E2C83" w14:textId="77777777" w:rsidR="00A614DE" w:rsidRDefault="00A614DE" w:rsidP="006F548E">
      <w:pPr>
        <w:jc w:val="both"/>
      </w:pPr>
    </w:p>
    <w:p w14:paraId="023587A9" w14:textId="77777777" w:rsidR="00A614DE" w:rsidRDefault="00A614DE" w:rsidP="006F548E">
      <w:pPr>
        <w:jc w:val="both"/>
      </w:pPr>
    </w:p>
    <w:p w14:paraId="14416476" w14:textId="77777777" w:rsidR="00A614DE" w:rsidRDefault="00A614DE" w:rsidP="006F548E">
      <w:pPr>
        <w:jc w:val="both"/>
      </w:pPr>
    </w:p>
    <w:p w14:paraId="40D86B48" w14:textId="77777777" w:rsidR="00A614DE" w:rsidRDefault="00A614DE" w:rsidP="006F548E">
      <w:pPr>
        <w:jc w:val="both"/>
      </w:pPr>
    </w:p>
    <w:p w14:paraId="78EC5911" w14:textId="77777777" w:rsidR="00A614DE" w:rsidRDefault="00A614DE" w:rsidP="006F548E">
      <w:pPr>
        <w:jc w:val="both"/>
      </w:pPr>
    </w:p>
    <w:p w14:paraId="1434DEF9" w14:textId="77777777" w:rsidR="00A614DE" w:rsidRDefault="00A614DE" w:rsidP="006F548E">
      <w:pPr>
        <w:jc w:val="both"/>
      </w:pPr>
    </w:p>
    <w:p w14:paraId="700AE96F" w14:textId="77777777" w:rsidR="00A614DE" w:rsidRDefault="00A614DE" w:rsidP="006F548E">
      <w:pPr>
        <w:jc w:val="both"/>
      </w:pPr>
    </w:p>
    <w:p w14:paraId="3DA38E3D" w14:textId="77777777" w:rsidR="00A45012" w:rsidRDefault="00A45012" w:rsidP="006F548E">
      <w:pPr>
        <w:jc w:val="both"/>
      </w:pPr>
    </w:p>
    <w:p w14:paraId="36399261" w14:textId="77777777" w:rsidR="00A614DE" w:rsidRDefault="00A614DE" w:rsidP="006F548E">
      <w:pPr>
        <w:jc w:val="both"/>
      </w:pPr>
    </w:p>
    <w:p w14:paraId="04644F77" w14:textId="77777777" w:rsidR="00194166" w:rsidRPr="003C017F" w:rsidRDefault="00194166" w:rsidP="006F548E">
      <w:pPr>
        <w:jc w:val="both"/>
        <w:rPr>
          <w:lang w:val="en-US"/>
        </w:rPr>
      </w:pPr>
    </w:p>
    <w:p w14:paraId="12D8872C" w14:textId="62D27F64" w:rsidR="00414D3B" w:rsidRPr="0080699C" w:rsidRDefault="007224B3" w:rsidP="00A45012">
      <w:pPr>
        <w:pStyle w:val="1"/>
        <w:spacing w:before="0"/>
        <w:rPr>
          <w:rFonts w:asciiTheme="minorHAnsi" w:hAnsiTheme="minorHAnsi"/>
          <w:b/>
          <w:bCs/>
          <w:color w:val="auto"/>
          <w:sz w:val="22"/>
          <w:szCs w:val="22"/>
        </w:rPr>
      </w:pPr>
      <w:bookmarkStart w:id="0" w:name="_Toc227250572"/>
      <w:r w:rsidRPr="0080699C">
        <w:rPr>
          <w:rFonts w:asciiTheme="minorHAnsi" w:hAnsiTheme="minorHAnsi"/>
          <w:b/>
          <w:bCs/>
          <w:color w:val="auto"/>
          <w:sz w:val="22"/>
          <w:szCs w:val="22"/>
        </w:rPr>
        <w:lastRenderedPageBreak/>
        <w:t>Άρθρο 1</w:t>
      </w:r>
      <w:r w:rsidR="009F0427">
        <w:rPr>
          <w:rFonts w:asciiTheme="minorHAnsi" w:hAnsiTheme="minorHAnsi"/>
          <w:b/>
          <w:bCs/>
          <w:color w:val="auto"/>
          <w:sz w:val="22"/>
          <w:szCs w:val="22"/>
        </w:rPr>
        <w:br/>
      </w:r>
      <w:r w:rsidR="00C90295" w:rsidRPr="0080699C">
        <w:rPr>
          <w:rFonts w:asciiTheme="minorHAnsi" w:hAnsiTheme="minorHAnsi"/>
          <w:b/>
          <w:bCs/>
          <w:color w:val="auto"/>
          <w:sz w:val="22"/>
          <w:szCs w:val="22"/>
        </w:rPr>
        <w:t>Εισαγωγή και αντικείμενο του παρόντος κανονισμο</w:t>
      </w:r>
      <w:r w:rsidR="00C6517A" w:rsidRPr="0080699C">
        <w:rPr>
          <w:rFonts w:asciiTheme="minorHAnsi" w:hAnsiTheme="minorHAnsi"/>
          <w:b/>
          <w:bCs/>
          <w:color w:val="auto"/>
          <w:sz w:val="22"/>
          <w:szCs w:val="22"/>
        </w:rPr>
        <w:t>ύ</w:t>
      </w:r>
      <w:bookmarkEnd w:id="0"/>
    </w:p>
    <w:p w14:paraId="44412CFB" w14:textId="4C8BE8E5" w:rsidR="007C2883" w:rsidRDefault="007C2883" w:rsidP="00A45012">
      <w:pPr>
        <w:jc w:val="both"/>
      </w:pPr>
      <w:r>
        <w:t>Το πράσινο αποτελεί σημαντικό δείκτη βιωσιμότητας του αστικού</w:t>
      </w:r>
      <w:r w:rsidR="00F15E1E">
        <w:t xml:space="preserve"> και</w:t>
      </w:r>
      <w:r>
        <w:t xml:space="preserve"> </w:t>
      </w:r>
      <w:proofErr w:type="spellStart"/>
      <w:r>
        <w:t>περιαστικού</w:t>
      </w:r>
      <w:proofErr w:type="spellEnd"/>
      <w:r>
        <w:t xml:space="preserve"> ιστού</w:t>
      </w:r>
      <w:r w:rsidR="003C017F" w:rsidRPr="003C017F">
        <w:t xml:space="preserve"> </w:t>
      </w:r>
      <w:r w:rsidR="003C017F">
        <w:t>και συμβάλλει καθοριστικά στην βελτίωση της ποιότητας ζωής των πολιτών</w:t>
      </w:r>
      <w:r>
        <w:t xml:space="preserve">. Η </w:t>
      </w:r>
      <w:r w:rsidR="003C017F">
        <w:t xml:space="preserve">ύπαρξη και η </w:t>
      </w:r>
      <w:r w:rsidR="00E80790">
        <w:t xml:space="preserve">ορθή </w:t>
      </w:r>
      <w:r w:rsidR="003C017F">
        <w:t xml:space="preserve">λειτουργία </w:t>
      </w:r>
      <w:r>
        <w:t>των ελεύθερων χώρων</w:t>
      </w:r>
      <w:r w:rsidR="00182B69">
        <w:t xml:space="preserve"> πρασίνου</w:t>
      </w:r>
      <w:r w:rsidR="003C017F">
        <w:t xml:space="preserve">, ιδίως </w:t>
      </w:r>
      <w:r w:rsidR="00E80790">
        <w:t>εντός του</w:t>
      </w:r>
      <w:r w:rsidR="003C017F">
        <w:t xml:space="preserve"> αστικ</w:t>
      </w:r>
      <w:r w:rsidR="00E80790">
        <w:t>ού</w:t>
      </w:r>
      <w:r w:rsidR="00182B69">
        <w:t xml:space="preserve"> ιστ</w:t>
      </w:r>
      <w:r w:rsidR="00E80790">
        <w:t>ού</w:t>
      </w:r>
      <w:r w:rsidR="003C017F">
        <w:t xml:space="preserve">, έχουν ιδιαίτερα ευεργετική επίδραση </w:t>
      </w:r>
      <w:r w:rsidR="00E80790">
        <w:t xml:space="preserve">τόσο </w:t>
      </w:r>
      <w:r w:rsidR="003C017F">
        <w:t xml:space="preserve">στο φυσικό </w:t>
      </w:r>
      <w:r w:rsidR="00E80790">
        <w:t xml:space="preserve">όσο </w:t>
      </w:r>
      <w:r w:rsidR="003C017F">
        <w:t>και ανθρωπογενές περιβάλλον</w:t>
      </w:r>
      <w:r w:rsidR="00E80790">
        <w:t>. Ενισχύουν</w:t>
      </w:r>
      <w:r w:rsidR="003C017F">
        <w:t xml:space="preserve"> την περιβαλλοντική ισορροπία, </w:t>
      </w:r>
      <w:r w:rsidR="00E80790">
        <w:t xml:space="preserve">προάγουν </w:t>
      </w:r>
      <w:r w:rsidR="003C017F">
        <w:t xml:space="preserve">τη δημόσια υγεία και </w:t>
      </w:r>
      <w:r w:rsidR="00E80790">
        <w:t>συμβάλλουν σ</w:t>
      </w:r>
      <w:r w:rsidR="003C017F">
        <w:t>την κοινωνική συνοχή</w:t>
      </w:r>
      <w:r>
        <w:t xml:space="preserve">. </w:t>
      </w:r>
      <w:r w:rsidR="00E80790">
        <w:t>Κατά σ</w:t>
      </w:r>
      <w:r w:rsidR="003C017F">
        <w:t>υν</w:t>
      </w:r>
      <w:r w:rsidR="00E80790">
        <w:t>έπεια</w:t>
      </w:r>
      <w:r w:rsidR="003C017F">
        <w:t>, η</w:t>
      </w:r>
      <w:r>
        <w:t xml:space="preserve"> προστασία</w:t>
      </w:r>
      <w:r w:rsidR="003C017F">
        <w:t>, η διαχείριση και η ανάδειξη</w:t>
      </w:r>
      <w:r>
        <w:t xml:space="preserve"> της φύσης και του κοινόχρηστου πρασίνου</w:t>
      </w:r>
      <w:r w:rsidR="003C017F">
        <w:t>,</w:t>
      </w:r>
      <w:r>
        <w:t xml:space="preserve"> </w:t>
      </w:r>
      <w:r w:rsidR="00E80790">
        <w:t xml:space="preserve">αποτελούν ζήτημα πρωταρχικής σημασίας, </w:t>
      </w:r>
      <w:r>
        <w:t>ως αναπόσπαστου</w:t>
      </w:r>
      <w:r w:rsidR="003C017F">
        <w:t xml:space="preserve"> στοιχείου</w:t>
      </w:r>
      <w:r>
        <w:t xml:space="preserve"> της ποιότητας ζωής των πολιτών του Δήμου Ρεθύμν</w:t>
      </w:r>
      <w:r w:rsidR="005A2962">
        <w:t>ης</w:t>
      </w:r>
      <w:r>
        <w:t xml:space="preserve">.  </w:t>
      </w:r>
    </w:p>
    <w:p w14:paraId="1B70306E" w14:textId="55B6D418" w:rsidR="00252C62" w:rsidRDefault="00252C62" w:rsidP="00252C62">
      <w:pPr>
        <w:jc w:val="both"/>
      </w:pPr>
      <w:r>
        <w:t xml:space="preserve">Ο Κανονισμός Πρασίνου καθορίζει τα μέτρα διαχείρισης και προστασίας των κοινόχρηστων χώρων πρασίνου, τους όρους, τους κανόνες και τους περιορισμούς χρήσης </w:t>
      </w:r>
      <w:r w:rsidR="00D11A5D">
        <w:t xml:space="preserve">τους. </w:t>
      </w:r>
      <w:r>
        <w:t>Παράλληλα, περιλαμβάνει διατάξεις που αφορούν στη διατήρηση και αποκατάσταση του ισοζ</w:t>
      </w:r>
      <w:r w:rsidR="00F51993">
        <w:t>υ</w:t>
      </w:r>
      <w:r>
        <w:t>γ</w:t>
      </w:r>
      <w:r w:rsidR="00F51993">
        <w:t>ί</w:t>
      </w:r>
      <w:r>
        <w:t xml:space="preserve">ου πρασίνου, καθώς και τις προβλεπόμενες κυρώσεις σε περίπτωση παραβάσεων που προκύπτουν από μη επιτρεπτές ή αντικανονικές ενέργειες.   </w:t>
      </w:r>
    </w:p>
    <w:p w14:paraId="5E1B8DA5" w14:textId="3959D585" w:rsidR="00F87FCC" w:rsidRPr="00FE2105" w:rsidRDefault="00861292" w:rsidP="00A614DE">
      <w:pPr>
        <w:jc w:val="both"/>
      </w:pPr>
      <w:r>
        <w:t xml:space="preserve">Ο παρών Κανονισμός αφορά τους </w:t>
      </w:r>
      <w:r w:rsidR="006F548E">
        <w:t>δημοτικούς</w:t>
      </w:r>
      <w:r>
        <w:t xml:space="preserve"> κοινόχρηστους χώρους</w:t>
      </w:r>
      <w:r w:rsidR="007C2883">
        <w:t xml:space="preserve"> </w:t>
      </w:r>
      <w:r>
        <w:t xml:space="preserve">αστικού και </w:t>
      </w:r>
      <w:proofErr w:type="spellStart"/>
      <w:r>
        <w:t>περιαστικού</w:t>
      </w:r>
      <w:proofErr w:type="spellEnd"/>
      <w:r>
        <w:t xml:space="preserve"> πρασίνου</w:t>
      </w:r>
      <w:r w:rsidR="00DC7077">
        <w:t xml:space="preserve"> του Δήμου Ρεθύμνης,</w:t>
      </w:r>
      <w:r>
        <w:t xml:space="preserve"> </w:t>
      </w:r>
      <w:r w:rsidR="00C3443C">
        <w:t>εντός των διοικητικών ορίων τ</w:t>
      </w:r>
      <w:r>
        <w:t xml:space="preserve">ου και </w:t>
      </w:r>
      <w:r w:rsidR="00C3443C">
        <w:t>καθορίζει το σύνολο των κανόνων,</w:t>
      </w:r>
      <w:r>
        <w:t xml:space="preserve"> τ</w:t>
      </w:r>
      <w:r w:rsidR="00C3443C">
        <w:t>ων</w:t>
      </w:r>
      <w:r>
        <w:t xml:space="preserve"> προδιαγραφ</w:t>
      </w:r>
      <w:r w:rsidR="00C3443C">
        <w:t>ών και των διαδικασιών που διέπουν την προστασία, την ορθή χρήση, τη λειτουργία και τη διαχείρισή τους. Παράλληλα, αποτυπώνει τις αρχές, τις δεσμεύσεις και τι</w:t>
      </w:r>
      <w:r w:rsidR="00D11A5D">
        <w:t>ς</w:t>
      </w:r>
      <w:r w:rsidR="00C3443C">
        <w:t xml:space="preserve"> πολιτικές που αποσκοπούν στη διαφύλαξη και την αναβάθμιση του πρασίνου στο σύνολο τη εδαφικής αρμοδιότητας του Δήμου.</w:t>
      </w:r>
      <w:r>
        <w:t xml:space="preserve"> </w:t>
      </w:r>
    </w:p>
    <w:p w14:paraId="10B41632" w14:textId="1F9860C3" w:rsidR="00FE2105" w:rsidRPr="00FE5948" w:rsidRDefault="00846E2C" w:rsidP="00A45012">
      <w:pPr>
        <w:pStyle w:val="1"/>
        <w:rPr>
          <w:rFonts w:asciiTheme="minorHAnsi" w:hAnsiTheme="minorHAnsi"/>
          <w:b/>
          <w:bCs/>
          <w:color w:val="auto"/>
          <w:sz w:val="22"/>
          <w:szCs w:val="22"/>
        </w:rPr>
      </w:pPr>
      <w:bookmarkStart w:id="1" w:name="_Toc227250573"/>
      <w:r w:rsidRPr="00FE5948">
        <w:rPr>
          <w:rFonts w:asciiTheme="minorHAnsi" w:hAnsiTheme="minorHAnsi"/>
          <w:b/>
          <w:bCs/>
          <w:color w:val="auto"/>
          <w:sz w:val="22"/>
          <w:szCs w:val="22"/>
        </w:rPr>
        <w:t xml:space="preserve">Άρθρο </w:t>
      </w:r>
      <w:r w:rsidR="00F87FCC" w:rsidRPr="00FE5948">
        <w:rPr>
          <w:rFonts w:asciiTheme="minorHAnsi" w:hAnsiTheme="minorHAnsi"/>
          <w:b/>
          <w:bCs/>
          <w:color w:val="auto"/>
          <w:sz w:val="22"/>
          <w:szCs w:val="22"/>
        </w:rPr>
        <w:t>2</w:t>
      </w:r>
      <w:r w:rsidR="009F0427">
        <w:rPr>
          <w:rFonts w:asciiTheme="minorHAnsi" w:hAnsiTheme="minorHAnsi"/>
          <w:b/>
          <w:bCs/>
          <w:color w:val="auto"/>
          <w:sz w:val="22"/>
          <w:szCs w:val="22"/>
        </w:rPr>
        <w:br/>
      </w:r>
      <w:r w:rsidR="00AC07BF" w:rsidRPr="00FE5948">
        <w:rPr>
          <w:rFonts w:asciiTheme="minorHAnsi" w:hAnsiTheme="minorHAnsi"/>
          <w:b/>
          <w:bCs/>
          <w:color w:val="auto"/>
          <w:sz w:val="22"/>
          <w:szCs w:val="22"/>
        </w:rPr>
        <w:t>Νομικό πλαίσιο</w:t>
      </w:r>
      <w:bookmarkEnd w:id="1"/>
    </w:p>
    <w:p w14:paraId="56421910" w14:textId="4E62B11C" w:rsidR="00D30DEA" w:rsidRPr="00D30DEA" w:rsidRDefault="00F87FCC" w:rsidP="00A45012">
      <w:pPr>
        <w:spacing w:line="276" w:lineRule="auto"/>
        <w:jc w:val="both"/>
      </w:pPr>
      <w:r>
        <w:t xml:space="preserve">Ο παρών Κανονισμός εκδίδεται βάσει των διατάξεων </w:t>
      </w:r>
      <w:r w:rsidR="009D19A1">
        <w:t xml:space="preserve">της ισχύουσας εθνικής και </w:t>
      </w:r>
      <w:proofErr w:type="spellStart"/>
      <w:r w:rsidR="009D19A1">
        <w:t>ενωσιακής</w:t>
      </w:r>
      <w:proofErr w:type="spellEnd"/>
      <w:r w:rsidR="009D19A1">
        <w:t xml:space="preserve"> νομοθεσίας που διέπει την λειτουργία των Οργανισμών Τοπικής Αυτοδιοίκησης, την προστασία του περιβάλλοντος, τη διαχείριση του φυσικού και αστικού χώρου και την είσπραξη δημοσίων εσόδων. </w:t>
      </w:r>
      <w:r w:rsidR="00D30DEA" w:rsidRPr="00D30DEA">
        <w:t xml:space="preserve">Με βάση το ισχύον θεσμικό πλαίσιο καταρτίστηκε </w:t>
      </w:r>
      <w:bookmarkStart w:id="2" w:name="_Hlk227054874"/>
      <w:r w:rsidR="00D30DEA" w:rsidRPr="00D30DEA">
        <w:t>ο Κανονισμός Πρασίνου, ο οποίος δεν θίγει τις γενικές διατάξεις της περιβαλλοντικής, υγειονομικής, πολεοδομικής, αστυνομικής ή άλλης ειδικής νομοθεσίας, αλλά λειτουργεί συμπληρωματικά προς αυτές και αποσκοπεί στην οριοθέτηση των δικαιωμάτων και των υποχρεώσεων τόσο των πολιτών όσο και του Δήμου.</w:t>
      </w:r>
    </w:p>
    <w:bookmarkEnd w:id="2"/>
    <w:p w14:paraId="40C866DC" w14:textId="6A324961" w:rsidR="00D30DEA" w:rsidRPr="00D30DEA" w:rsidRDefault="00D30DEA" w:rsidP="00D30DEA">
      <w:pPr>
        <w:spacing w:line="276" w:lineRule="auto"/>
        <w:jc w:val="both"/>
      </w:pPr>
      <w:r w:rsidRPr="00D30DEA">
        <w:t xml:space="preserve">Ο Κανονισμός </w:t>
      </w:r>
      <w:r>
        <w:t xml:space="preserve">Πρασίνου </w:t>
      </w:r>
      <w:r w:rsidRPr="00D30DEA">
        <w:t>αποτελεί κανονιστική διοικητική πράξη και έχει ισχύ ουσιαστικού τοπικού νόμου. Η εφαρμογή των διατάξε</w:t>
      </w:r>
      <w:r w:rsidR="00D11A5D">
        <w:t>ώ</w:t>
      </w:r>
      <w:r w:rsidRPr="00D30DEA">
        <w:t>ν του ανήκει στις αρμόδιες Διευθύνσεις και Τμήματα του Δήμου, σύμφωνα με τον εκάστοτε ισχύοντα Οργανισμό Εσωτερικής Υπηρεσίας (Ο.Ε.Υ.) του Δήμο</w:t>
      </w:r>
      <w:r w:rsidR="00D11A5D">
        <w:t>υ</w:t>
      </w:r>
      <w:r w:rsidRPr="00D30DEA">
        <w:t xml:space="preserve"> Ρεθύμνης. Το Δημοτικό Συμβούλιο δύναται, με απόφασή του, να τροποποιεί επιμέρους ρυθμίσεις του Κανονισμού, ενώ ο Δήμαρχος μπορεί να αναθέτει σε δημοτικούς υπαλλήλους την εφαρμογή μέρους ή του συνόλου των διατάξεων, καθώς και τη βεβαίωση σχετικών παραβάσεων.</w:t>
      </w:r>
    </w:p>
    <w:p w14:paraId="3A8D00CB" w14:textId="1AF4058A" w:rsidR="00D30DEA" w:rsidRDefault="00D30DEA" w:rsidP="00D30DEA">
      <w:pPr>
        <w:spacing w:line="276" w:lineRule="auto"/>
        <w:jc w:val="both"/>
      </w:pPr>
      <w:r w:rsidRPr="00D30DEA">
        <w:t>Οι φορείς και οι κάτοικοι της πόλης οφείλουν να συνδράμουν τις αρμόδιες Υπηρεσίες, προκειμένου να επιτυγχάνεται η αποτελεσματική άσκηση του έργου τους και η ορθή εφαρμογή των διατάξεων του Κανονισμού.</w:t>
      </w:r>
    </w:p>
    <w:p w14:paraId="1EA1FF1B" w14:textId="77777777" w:rsidR="00CB483D" w:rsidRDefault="009D19A1" w:rsidP="00CB483D">
      <w:pPr>
        <w:pStyle w:val="a6"/>
        <w:spacing w:line="276" w:lineRule="auto"/>
        <w:ind w:left="0"/>
        <w:jc w:val="both"/>
      </w:pPr>
      <w:r>
        <w:t>Ε</w:t>
      </w:r>
      <w:r w:rsidR="00567B5D">
        <w:t xml:space="preserve">νδεικτικά και όχι περιοριστικά </w:t>
      </w:r>
      <w:proofErr w:type="spellStart"/>
      <w:r>
        <w:t>διέπεται</w:t>
      </w:r>
      <w:proofErr w:type="spellEnd"/>
      <w:r>
        <w:t xml:space="preserve"> </w:t>
      </w:r>
      <w:r w:rsidR="00F87FCC">
        <w:t>από το κάτωθι νομικό και θεσμικό πλαίσιο:</w:t>
      </w:r>
    </w:p>
    <w:p w14:paraId="35BAFECC" w14:textId="477504DD" w:rsidR="004E5176" w:rsidRDefault="004E5176">
      <w:pPr>
        <w:pStyle w:val="a6"/>
        <w:numPr>
          <w:ilvl w:val="0"/>
          <w:numId w:val="5"/>
        </w:numPr>
        <w:spacing w:line="276" w:lineRule="auto"/>
        <w:jc w:val="both"/>
      </w:pPr>
      <w:r w:rsidRPr="004E5176">
        <w:t>Β.Δ. 24-9/20.10.1958 (ΦΕΚ Α΄ 171/20.10.1958)</w:t>
      </w:r>
      <w:r w:rsidR="00047A38">
        <w:t>.</w:t>
      </w:r>
      <w:r w:rsidRPr="004E5176">
        <w:t xml:space="preserve"> Άρθρο </w:t>
      </w:r>
      <w:r>
        <w:t xml:space="preserve">13 και </w:t>
      </w:r>
      <w:r w:rsidRPr="004E5176">
        <w:t xml:space="preserve">73, Περί κωδικοποιήσεως εις </w:t>
      </w:r>
      <w:proofErr w:type="spellStart"/>
      <w:r w:rsidRPr="004E5176">
        <w:t>ενιαίον</w:t>
      </w:r>
      <w:proofErr w:type="spellEnd"/>
      <w:r w:rsidRPr="004E5176">
        <w:t xml:space="preserve"> </w:t>
      </w:r>
      <w:proofErr w:type="spellStart"/>
      <w:r w:rsidRPr="004E5176">
        <w:t>κείμενον</w:t>
      </w:r>
      <w:proofErr w:type="spellEnd"/>
      <w:r w:rsidRPr="004E5176">
        <w:t xml:space="preserve"> Νόμου των ισχυουσών διατάξεων περί προσόδων των Δήμων και Κοινοτήτων, όπως ισχύει.</w:t>
      </w:r>
    </w:p>
    <w:p w14:paraId="784947A4" w14:textId="1E98FD20" w:rsidR="00922BD8" w:rsidRDefault="00401B52">
      <w:pPr>
        <w:pStyle w:val="a6"/>
        <w:numPr>
          <w:ilvl w:val="0"/>
          <w:numId w:val="5"/>
        </w:numPr>
        <w:spacing w:line="276" w:lineRule="auto"/>
        <w:jc w:val="both"/>
      </w:pPr>
      <w:r w:rsidRPr="00401B52">
        <w:t>Β.Δ. 17-5/15.06.1959 (ΦΕΚ Α΄ 114/15.06.1959)</w:t>
      </w:r>
      <w:r w:rsidR="00047A38">
        <w:t>.</w:t>
      </w:r>
      <w:r w:rsidRPr="00401B52">
        <w:t xml:space="preserve"> Περί οικονομικής διοικήσεως και λογιστικού των Δήμων και Κοινοτήτων, όπως ισχύει.</w:t>
      </w:r>
    </w:p>
    <w:p w14:paraId="6B18C26F" w14:textId="14F88F2A" w:rsidR="00273C3D" w:rsidRDefault="00273C3D">
      <w:pPr>
        <w:pStyle w:val="a6"/>
        <w:numPr>
          <w:ilvl w:val="0"/>
          <w:numId w:val="5"/>
        </w:numPr>
        <w:spacing w:before="240" w:after="0" w:line="276" w:lineRule="auto"/>
        <w:jc w:val="both"/>
      </w:pPr>
      <w:r w:rsidRPr="00273C3D">
        <w:lastRenderedPageBreak/>
        <w:t>Α.Ν. 344/1968 (ΦΕΚ Α΄ 71/05.04.1968)</w:t>
      </w:r>
      <w:r w:rsidR="00047A38">
        <w:t>.</w:t>
      </w:r>
      <w:r w:rsidRPr="00273C3D">
        <w:t xml:space="preserve"> Περί διατάξεων τινών </w:t>
      </w:r>
      <w:proofErr w:type="spellStart"/>
      <w:r w:rsidRPr="00273C3D">
        <w:t>αφορωσών</w:t>
      </w:r>
      <w:proofErr w:type="spellEnd"/>
      <w:r w:rsidRPr="00273C3D">
        <w:t xml:space="preserve"> εις τους οργανισμούς Τοπικής Αυτοδιοικήσεως, όπως ισχύει.</w:t>
      </w:r>
    </w:p>
    <w:p w14:paraId="65D45C62" w14:textId="76F0F51F" w:rsidR="004C3E91" w:rsidRDefault="004C3E91">
      <w:pPr>
        <w:pStyle w:val="a6"/>
        <w:numPr>
          <w:ilvl w:val="0"/>
          <w:numId w:val="5"/>
        </w:numPr>
        <w:spacing w:before="240" w:after="0" w:line="276" w:lineRule="auto"/>
        <w:jc w:val="both"/>
      </w:pPr>
      <w:r w:rsidRPr="004C3E91">
        <w:t>Ν.Δ. 86/1969 (ΦΕΚ Α’ 7/18.01.1969)</w:t>
      </w:r>
      <w:r w:rsidR="00047A38">
        <w:t>.</w:t>
      </w:r>
      <w:r w:rsidRPr="004C3E91">
        <w:t xml:space="preserve"> Δασικός Κώδικας</w:t>
      </w:r>
      <w:r>
        <w:t>, όπως ισχύει</w:t>
      </w:r>
      <w:r w:rsidRPr="004C3E91">
        <w:t>.</w:t>
      </w:r>
    </w:p>
    <w:p w14:paraId="004DF11E" w14:textId="43ED054B" w:rsidR="00F25B43" w:rsidRDefault="00F25B43">
      <w:pPr>
        <w:pStyle w:val="a6"/>
        <w:numPr>
          <w:ilvl w:val="0"/>
          <w:numId w:val="5"/>
        </w:numPr>
        <w:spacing w:before="240" w:after="0" w:line="276" w:lineRule="auto"/>
        <w:jc w:val="both"/>
      </w:pPr>
      <w:r w:rsidRPr="00F25B43">
        <w:t>Ν. 998/1979 (ΦΕΚ Α΄ 289/29.12.1979)</w:t>
      </w:r>
      <w:r w:rsidR="00047A38">
        <w:t>.</w:t>
      </w:r>
      <w:r w:rsidRPr="00F25B43">
        <w:t xml:space="preserve"> Άρθρα 3, 4 και 5, Περί δασών και των δασικών εν γένει εκτάσεων της χώρας, όπως ισχύει.</w:t>
      </w:r>
    </w:p>
    <w:p w14:paraId="5949E95F" w14:textId="58625B86" w:rsidR="001A6FD4" w:rsidRDefault="001A6FD4">
      <w:pPr>
        <w:pStyle w:val="a6"/>
        <w:numPr>
          <w:ilvl w:val="0"/>
          <w:numId w:val="5"/>
        </w:numPr>
        <w:spacing w:line="276" w:lineRule="auto"/>
        <w:jc w:val="both"/>
      </w:pPr>
      <w:r w:rsidRPr="001A6FD4">
        <w:t>Ν. 1080/1980 (ΦΕΚ Α΄ 246/22.10.1980)</w:t>
      </w:r>
      <w:r w:rsidR="00047A38">
        <w:t>.</w:t>
      </w:r>
      <w:r w:rsidRPr="001A6FD4">
        <w:t xml:space="preserve"> Άρθρα 19 παρ. 2</w:t>
      </w:r>
      <w:r w:rsidR="001748D6">
        <w:t xml:space="preserve"> και 3 παρ. 8</w:t>
      </w:r>
      <w:r w:rsidR="006D689E">
        <w:t xml:space="preserve">, </w:t>
      </w:r>
      <w:r w:rsidR="006D689E" w:rsidRPr="006D689E">
        <w:t>Περί τροποποιήσεως και συμπληρώσεως διατάξεων τινών τις περί των προσόδων των Οργανισμών Τοπικής Αυτοδιοικήσεως Νομοθεσίας και άλλων τινών συναφών διατάξεων, όπως ισχύει.</w:t>
      </w:r>
    </w:p>
    <w:p w14:paraId="77039E26" w14:textId="05FEDE87" w:rsidR="00943D37" w:rsidRDefault="00943D37">
      <w:pPr>
        <w:pStyle w:val="a6"/>
        <w:numPr>
          <w:ilvl w:val="0"/>
          <w:numId w:val="5"/>
        </w:numPr>
        <w:spacing w:line="276" w:lineRule="auto"/>
        <w:jc w:val="both"/>
      </w:pPr>
      <w:r w:rsidRPr="00943D37">
        <w:t>Ν. 1144/1981 (ΦΕΚ Α΄ 96/14.04.1981)</w:t>
      </w:r>
      <w:r w:rsidR="00047A38">
        <w:t>.</w:t>
      </w:r>
      <w:r w:rsidRPr="00943D37">
        <w:t xml:space="preserve"> Περί επικολλήσεως εντύπων, διενεργείας ετέρων συναφών πράξεων, ως και ρυθμίσεως θεμάτων τινών </w:t>
      </w:r>
      <w:proofErr w:type="spellStart"/>
      <w:r w:rsidRPr="00943D37">
        <w:t>αφορώντων</w:t>
      </w:r>
      <w:proofErr w:type="spellEnd"/>
      <w:r w:rsidRPr="00943D37">
        <w:t xml:space="preserve"> εις τους ΟΤΑ και το Υπουργείο Εσωτερικών, όπως ισχύει.</w:t>
      </w:r>
    </w:p>
    <w:p w14:paraId="129C51C8" w14:textId="1B82DA56" w:rsidR="00E7523A" w:rsidRDefault="00E7523A">
      <w:pPr>
        <w:pStyle w:val="a6"/>
        <w:numPr>
          <w:ilvl w:val="0"/>
          <w:numId w:val="5"/>
        </w:numPr>
        <w:spacing w:line="276" w:lineRule="auto"/>
        <w:jc w:val="both"/>
      </w:pPr>
      <w:r>
        <w:t>Ν</w:t>
      </w:r>
      <w:r w:rsidRPr="0035180E">
        <w:t>. 1337</w:t>
      </w:r>
      <w:r>
        <w:t>/1983 (ΦΕΚ Α’ 33/</w:t>
      </w:r>
      <w:r w:rsidR="0035180E">
        <w:t>14.03.1983)</w:t>
      </w:r>
      <w:r w:rsidR="00047A38">
        <w:t>.</w:t>
      </w:r>
      <w:r w:rsidR="00177F55">
        <w:t xml:space="preserve"> Άρθρο 40,</w:t>
      </w:r>
      <w:r w:rsidR="0035180E">
        <w:t xml:space="preserve"> Επέκταση των πολεοδομικών σχεδίων, οικιστική ανάπτυξη και σχετικές ρυθμίσεις, όπως ισχύει. </w:t>
      </w:r>
    </w:p>
    <w:p w14:paraId="6DF0A05E" w14:textId="6D1CEC4A" w:rsidR="00EE145C" w:rsidRDefault="00EE145C">
      <w:pPr>
        <w:pStyle w:val="a6"/>
        <w:numPr>
          <w:ilvl w:val="0"/>
          <w:numId w:val="5"/>
        </w:numPr>
        <w:spacing w:line="276" w:lineRule="auto"/>
        <w:jc w:val="both"/>
      </w:pPr>
      <w:r>
        <w:t>Ν. 1491/1984 (ΦΕΚ Α’ 173/13.11.1984)</w:t>
      </w:r>
      <w:r w:rsidR="00047A38">
        <w:t>.</w:t>
      </w:r>
      <w:r>
        <w:t xml:space="preserve"> Μέτρα για την διευκόλυνση της διακίνησης των ιδεών, τον τρόπο διενέργειας της εμπορικής διαφήμισης, την ενίσχυση της αποκέντρωσης και άλλες διατάξεις. </w:t>
      </w:r>
    </w:p>
    <w:p w14:paraId="5663E5EA" w14:textId="51EE117D" w:rsidR="005F2AAE" w:rsidRDefault="00B20178">
      <w:pPr>
        <w:pStyle w:val="a6"/>
        <w:numPr>
          <w:ilvl w:val="0"/>
          <w:numId w:val="5"/>
        </w:numPr>
        <w:spacing w:after="0" w:line="276" w:lineRule="auto"/>
      </w:pPr>
      <w:r w:rsidRPr="00AC3BD4">
        <w:t>Ν. 1650/1986 (ΦΕΚ Α΄ 160/16.10.1986)</w:t>
      </w:r>
      <w:r w:rsidR="00047A38">
        <w:t>.</w:t>
      </w:r>
      <w:r w:rsidRPr="00AC3BD4">
        <w:t xml:space="preserve"> Άρθρα 18 και 19, Για την προστασία του περιβάλλοντος, όπως ισχύει.</w:t>
      </w:r>
    </w:p>
    <w:p w14:paraId="067C5D2A" w14:textId="7E6CD3AF" w:rsidR="00DA20F6" w:rsidRDefault="00DA20F6">
      <w:pPr>
        <w:pStyle w:val="a6"/>
        <w:numPr>
          <w:ilvl w:val="0"/>
          <w:numId w:val="5"/>
        </w:numPr>
        <w:spacing w:after="0" w:line="276" w:lineRule="auto"/>
      </w:pPr>
      <w:r w:rsidRPr="00DA20F6">
        <w:t>Ν. 1892/1990 (ΦΕΚ Α</w:t>
      </w:r>
      <w:r w:rsidR="000647CD" w:rsidRPr="000647CD">
        <w:t>’</w:t>
      </w:r>
      <w:r w:rsidRPr="00DA20F6">
        <w:t xml:space="preserve"> 101/31.07.1990)</w:t>
      </w:r>
      <w:r w:rsidR="00047A38">
        <w:t>.</w:t>
      </w:r>
      <w:r w:rsidRPr="00DA20F6">
        <w:t xml:space="preserve"> Για τον εκσυγχρονισμό και την ανάπτυξη και άλλες διατάξεις, όπως έχει τροποποιηθεί και ισχύει.</w:t>
      </w:r>
    </w:p>
    <w:p w14:paraId="7D0C8557" w14:textId="368B17FD" w:rsidR="000647CD" w:rsidRDefault="000647CD">
      <w:pPr>
        <w:pStyle w:val="a6"/>
        <w:numPr>
          <w:ilvl w:val="0"/>
          <w:numId w:val="5"/>
        </w:numPr>
        <w:spacing w:after="0" w:line="276" w:lineRule="auto"/>
      </w:pPr>
      <w:r>
        <w:t xml:space="preserve">Ν. 2690/1999 (ΦΕΚ Α’ </w:t>
      </w:r>
      <w:r w:rsidRPr="000647CD">
        <w:t>45/09.03.1999)</w:t>
      </w:r>
      <w:r w:rsidR="00047A38">
        <w:t>.</w:t>
      </w:r>
      <w:r w:rsidRPr="000647CD">
        <w:t xml:space="preserve"> </w:t>
      </w:r>
      <w:r w:rsidR="00BA03B4">
        <w:t xml:space="preserve">Άρθρο 24, </w:t>
      </w:r>
      <w:r>
        <w:t>Κύρωση του Κώδικα Διοικητικής Διαδικασίας και άλλες διατάξεις.</w:t>
      </w:r>
    </w:p>
    <w:p w14:paraId="5AEEA76B" w14:textId="3D08C458" w:rsidR="00C16109" w:rsidRDefault="00C16109">
      <w:pPr>
        <w:pStyle w:val="a6"/>
        <w:numPr>
          <w:ilvl w:val="0"/>
          <w:numId w:val="5"/>
        </w:numPr>
        <w:spacing w:after="0" w:line="276" w:lineRule="auto"/>
      </w:pPr>
      <w:r w:rsidRPr="00C16109">
        <w:t>Ν. 2946/2001 (ΦΕΚ Α΄ 224/08.10.2001)</w:t>
      </w:r>
      <w:r w:rsidR="00047A38">
        <w:t>.</w:t>
      </w:r>
      <w:r w:rsidRPr="00C16109">
        <w:t xml:space="preserve"> Υπαίθρια Διαφήμιση, Συμπολιτείες Δήμων και Κοινοτήτων και άλλες διατάξεις, όπως ισχύει.</w:t>
      </w:r>
    </w:p>
    <w:p w14:paraId="4D2A4A6E" w14:textId="2A1D5ECA" w:rsidR="00BF39B0" w:rsidRDefault="00BF39B0">
      <w:pPr>
        <w:pStyle w:val="a6"/>
        <w:numPr>
          <w:ilvl w:val="0"/>
          <w:numId w:val="5"/>
        </w:numPr>
        <w:spacing w:after="0" w:line="276" w:lineRule="auto"/>
        <w:jc w:val="both"/>
      </w:pPr>
      <w:r w:rsidRPr="00BF39B0">
        <w:t>Ν. 3208/2003 (ΦΕΚ Α΄ 303.24.12.2003)</w:t>
      </w:r>
      <w:r w:rsidR="00047A38">
        <w:t>.</w:t>
      </w:r>
      <w:r w:rsidRPr="00BF39B0">
        <w:t xml:space="preserve"> Άρθρο 1, Προστασία των δασικών οικοσυστημάτων, κατάρτιση δασολογίου, ρύθμιση εμπραγμάτων δικαιωμάτων επί δασών και δασικών εν γένει εκτάσεων και άλλες διατάξεις, όπως ισχύει.</w:t>
      </w:r>
    </w:p>
    <w:p w14:paraId="78F3098F" w14:textId="76B3BCE5" w:rsidR="00617D73" w:rsidRDefault="00617D73">
      <w:pPr>
        <w:pStyle w:val="a6"/>
        <w:numPr>
          <w:ilvl w:val="0"/>
          <w:numId w:val="5"/>
        </w:numPr>
        <w:spacing w:line="276" w:lineRule="auto"/>
        <w:jc w:val="both"/>
      </w:pPr>
      <w:r w:rsidRPr="00617D73">
        <w:t>Ν. 3463/2006 (ΦΕΚ Α΄ 114/08.06.2006)</w:t>
      </w:r>
      <w:r w:rsidR="00047A38">
        <w:t>.</w:t>
      </w:r>
      <w:r w:rsidRPr="00617D73">
        <w:t xml:space="preserve"> Άρθρα 75, 79 και 167 παρ. 1, Κύρωση του Κώδικα Δήμων και Κοινοτήτων, όπως ισχύει.</w:t>
      </w:r>
    </w:p>
    <w:p w14:paraId="23DC49C3" w14:textId="0C5ECD59" w:rsidR="00922BD8" w:rsidRDefault="00617D73">
      <w:pPr>
        <w:pStyle w:val="a6"/>
        <w:numPr>
          <w:ilvl w:val="0"/>
          <w:numId w:val="5"/>
        </w:numPr>
        <w:spacing w:line="276" w:lineRule="auto"/>
        <w:jc w:val="both"/>
      </w:pPr>
      <w:r w:rsidRPr="00617D73">
        <w:t>Ν. 3852/2010 (ΦΕΚ Α΄ 87/07.06.2010)</w:t>
      </w:r>
      <w:r w:rsidR="00047A38">
        <w:t>.</w:t>
      </w:r>
      <w:r w:rsidRPr="00617D73">
        <w:t xml:space="preserve"> ιδιαίτερα τα Άρθρα 58, 65, 72, 73, 76, 94, 95 και 227, Νέα Αρχιτεκτονική της Αυτοδιοίκησης και της Αποκεντρωμένης Διοίκησης – Πρόγραμμα Καλλικράτης</w:t>
      </w:r>
      <w:r w:rsidR="00C41290">
        <w:t>, όπως ισχύει</w:t>
      </w:r>
      <w:r w:rsidRPr="00617D73">
        <w:t>.</w:t>
      </w:r>
    </w:p>
    <w:p w14:paraId="389C9A4D" w14:textId="77135B5A" w:rsidR="00E703E4" w:rsidRDefault="00E703E4">
      <w:pPr>
        <w:pStyle w:val="a6"/>
        <w:numPr>
          <w:ilvl w:val="0"/>
          <w:numId w:val="5"/>
        </w:numPr>
        <w:spacing w:line="276" w:lineRule="auto"/>
        <w:jc w:val="both"/>
      </w:pPr>
      <w:r w:rsidRPr="00E703E4">
        <w:t>Ν. 4067/2012 (ΦΕΚ Α΄ 79/09.04.2012)</w:t>
      </w:r>
      <w:r w:rsidR="00047A38">
        <w:t>.</w:t>
      </w:r>
      <w:r w:rsidRPr="00E703E4">
        <w:t xml:space="preserve"> Άρθρα 2</w:t>
      </w:r>
      <w:r w:rsidR="00292F97">
        <w:t>0</w:t>
      </w:r>
      <w:r w:rsidRPr="00E703E4">
        <w:t xml:space="preserve"> και </w:t>
      </w:r>
      <w:r w:rsidR="00292F97">
        <w:t>21</w:t>
      </w:r>
      <w:r w:rsidRPr="00E703E4">
        <w:t>, Νέος Οικοδομικός Κανονισμός, όπως ισχύει.</w:t>
      </w:r>
    </w:p>
    <w:p w14:paraId="728FC312" w14:textId="7C081A3C" w:rsidR="004E0367" w:rsidRDefault="004E0367">
      <w:pPr>
        <w:pStyle w:val="a6"/>
        <w:numPr>
          <w:ilvl w:val="0"/>
          <w:numId w:val="5"/>
        </w:numPr>
        <w:spacing w:line="276" w:lineRule="auto"/>
        <w:jc w:val="both"/>
      </w:pPr>
      <w:r w:rsidRPr="004E0367">
        <w:t>Ν. 4074/2012 (ΦΕΚ Α΄ 88/11.04.2012)</w:t>
      </w:r>
      <w:r w:rsidR="00047A38">
        <w:t>.</w:t>
      </w:r>
      <w:r w:rsidRPr="004E0367">
        <w:t xml:space="preserve"> Κύρωση της Σύμβασης για τα δικαιώματα των ατόμων με αναπηρίες και του Προαιρετικού Πρωτοκόλλου στη Σύμβαση για τα δικαιώματα των ατόμων με αναπηρίες, όπως ισχύει.</w:t>
      </w:r>
    </w:p>
    <w:p w14:paraId="34173757" w14:textId="2268CA19" w:rsidR="00941CE8" w:rsidRDefault="00941CE8">
      <w:pPr>
        <w:pStyle w:val="a6"/>
        <w:numPr>
          <w:ilvl w:val="0"/>
          <w:numId w:val="5"/>
        </w:numPr>
        <w:spacing w:line="276" w:lineRule="auto"/>
        <w:jc w:val="both"/>
      </w:pPr>
      <w:r w:rsidRPr="00941CE8">
        <w:t>Ν. 4280/2014 (ΦΕΚ Α΄ 159/08.08.2014)</w:t>
      </w:r>
      <w:r w:rsidR="00047A38">
        <w:t>.</w:t>
      </w:r>
      <w:r w:rsidRPr="00941CE8">
        <w:t xml:space="preserve"> Περιβαλλοντική αναβάθμιση και ιδιωτική πολεοδόμηση – Βιώσιμη ανάπτυξη οικισμών – Ρυθμίσεις δασικής νομοθεσίας και άλλες διατάξεις, όπως ισχύει.</w:t>
      </w:r>
    </w:p>
    <w:p w14:paraId="66511D1F" w14:textId="7C309A85" w:rsidR="00D16105" w:rsidRDefault="00D16105">
      <w:pPr>
        <w:pStyle w:val="a6"/>
        <w:numPr>
          <w:ilvl w:val="0"/>
          <w:numId w:val="5"/>
        </w:numPr>
        <w:spacing w:line="276" w:lineRule="auto"/>
        <w:jc w:val="both"/>
      </w:pPr>
      <w:r w:rsidRPr="00D16105">
        <w:t>N. 4488/2017 (ΦΕΚ Α΄ 137/13.09.2017)</w:t>
      </w:r>
      <w:r w:rsidR="00047A38">
        <w:t>.</w:t>
      </w:r>
      <w:r w:rsidRPr="00D16105">
        <w:t xml:space="preserve">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όπως ισχύει.</w:t>
      </w:r>
    </w:p>
    <w:p w14:paraId="0214A2D9" w14:textId="5948957C" w:rsidR="00BF39B0" w:rsidRDefault="00D97545">
      <w:pPr>
        <w:pStyle w:val="a6"/>
        <w:numPr>
          <w:ilvl w:val="0"/>
          <w:numId w:val="5"/>
        </w:numPr>
        <w:spacing w:line="276" w:lineRule="auto"/>
        <w:jc w:val="both"/>
      </w:pPr>
      <w:r w:rsidRPr="00D97545">
        <w:t>Ν. 4495/2017 (ΦΕΚ Α΄ 167/03.11.2017)</w:t>
      </w:r>
      <w:r w:rsidR="00047A38">
        <w:t>.</w:t>
      </w:r>
      <w:r w:rsidRPr="00D97545">
        <w:t xml:space="preserve"> Άρθρο 29 παρ. 2, Έλεγχος και προστασία του Δομημένου Περιβάλλοντος και άλλες διατάξεις, όπως ισχύει.</w:t>
      </w:r>
    </w:p>
    <w:p w14:paraId="3F4D1B91" w14:textId="442D1D24" w:rsidR="008C39D2" w:rsidRDefault="008C39D2">
      <w:pPr>
        <w:pStyle w:val="a6"/>
        <w:numPr>
          <w:ilvl w:val="0"/>
          <w:numId w:val="5"/>
        </w:numPr>
        <w:spacing w:line="276" w:lineRule="auto"/>
        <w:jc w:val="both"/>
      </w:pPr>
      <w:r w:rsidRPr="008C39D2">
        <w:t>Ν. 4555/2018 (ΦΕΚ Α΄ 133/19.07.2018)</w:t>
      </w:r>
      <w:r w:rsidR="00047A38">
        <w:t>.</w:t>
      </w:r>
      <w:r w:rsidRPr="008C39D2">
        <w:t xml:space="preserve">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Ρυθμίσεις για τον </w:t>
      </w:r>
      <w:r w:rsidRPr="008C39D2">
        <w:lastRenderedPageBreak/>
        <w:t xml:space="preserve">εκσυγχρονισμό του πλαισίου οργάνωσης και λειτουργίας των </w:t>
      </w:r>
      <w:proofErr w:type="spellStart"/>
      <w:r w:rsidRPr="008C39D2">
        <w:t>ΦοΔΣΑ</w:t>
      </w:r>
      <w:proofErr w:type="spellEnd"/>
      <w:r w:rsidRPr="008C39D2">
        <w:t xml:space="preserve">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Υπουργείου Εσωτερικών και άλλες διατάξεις, όπως ισχύει.</w:t>
      </w:r>
    </w:p>
    <w:p w14:paraId="2AD9D258" w14:textId="54F709F9" w:rsidR="00B860E2" w:rsidRDefault="00B860E2">
      <w:pPr>
        <w:pStyle w:val="a6"/>
        <w:numPr>
          <w:ilvl w:val="0"/>
          <w:numId w:val="5"/>
        </w:numPr>
        <w:spacing w:line="276" w:lineRule="auto"/>
        <w:jc w:val="both"/>
      </w:pPr>
      <w:r>
        <w:t>Ν. 4662/2020 (ΦΕΚ Α’ 27/</w:t>
      </w:r>
      <w:r w:rsidR="0067042A">
        <w:t>07.02.2020</w:t>
      </w:r>
      <w:r>
        <w:t>).</w:t>
      </w:r>
      <w:r w:rsidRPr="00B860E2">
        <w:rPr>
          <w:rFonts w:ascii="Arial" w:hAnsi="Arial" w:cs="Arial"/>
          <w:color w:val="000000"/>
          <w:spacing w:val="15"/>
          <w:shd w:val="clear" w:color="auto" w:fill="FFFFFF"/>
        </w:rPr>
        <w:t xml:space="preserve"> </w:t>
      </w:r>
      <w:r w:rsidRPr="00B860E2">
        <w:t>Εθνικός Μηχανισμός Διαχείρισης Κρίσεων και Αντιμετώπισης Κινδύνων, αναδιάρθρωση της Γενικής Γραμματείας Πολιτικής Προστασίας, αναβάθμιση συστήματος εθελοντισμού πολιτικής προστασίας, αναδιοργάνωση του Πυροσβεστικού και άλλες διατάξεις.</w:t>
      </w:r>
    </w:p>
    <w:p w14:paraId="54D9E930" w14:textId="5FC8FCE2" w:rsidR="008F0EC9" w:rsidRPr="00307785" w:rsidRDefault="008F0EC9">
      <w:pPr>
        <w:pStyle w:val="a6"/>
        <w:numPr>
          <w:ilvl w:val="0"/>
          <w:numId w:val="5"/>
        </w:numPr>
        <w:jc w:val="both"/>
      </w:pPr>
      <w:r w:rsidRPr="008F0EC9">
        <w:t>Ν</w:t>
      </w:r>
      <w:r w:rsidR="00307785" w:rsidRPr="00D328AE">
        <w:t>.</w:t>
      </w:r>
      <w:r w:rsidRPr="008F0EC9">
        <w:t xml:space="preserve"> 4830/2021 (ΦΕΚ </w:t>
      </w:r>
      <w:r w:rsidR="00B164FB">
        <w:t xml:space="preserve">Α’ </w:t>
      </w:r>
      <w:r w:rsidRPr="008F0EC9">
        <w:t>169/18.9.2021). Νέο πλαίσιο για την ευζωία των ζώων συντροφιάς – Πρόγραμμα “ΑΡΓΟΣ” και λοιπές διατάξεις.</w:t>
      </w:r>
    </w:p>
    <w:p w14:paraId="31FFD735" w14:textId="08500F13" w:rsidR="00307785" w:rsidRDefault="00307785">
      <w:pPr>
        <w:pStyle w:val="a6"/>
        <w:numPr>
          <w:ilvl w:val="0"/>
          <w:numId w:val="5"/>
        </w:numPr>
        <w:jc w:val="both"/>
      </w:pPr>
      <w:r>
        <w:rPr>
          <w:lang w:val="en-US"/>
        </w:rPr>
        <w:t>N</w:t>
      </w:r>
      <w:r w:rsidRPr="00307785">
        <w:t>. 4873/2021</w:t>
      </w:r>
      <w:r>
        <w:t xml:space="preserve"> (ΦΕΚ Α’ 248/16.12.2021). 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t>Ο.Κοι.Π</w:t>
      </w:r>
      <w:proofErr w:type="spellEnd"/>
      <w:r>
        <w:t xml:space="preserve">. και λοιπές διατάξεις. </w:t>
      </w:r>
    </w:p>
    <w:p w14:paraId="22414640" w14:textId="4158842F" w:rsidR="003D6540" w:rsidRPr="008F0EC9" w:rsidRDefault="003D6540">
      <w:pPr>
        <w:pStyle w:val="a6"/>
        <w:numPr>
          <w:ilvl w:val="0"/>
          <w:numId w:val="5"/>
        </w:numPr>
        <w:jc w:val="both"/>
      </w:pPr>
      <w:r>
        <w:t xml:space="preserve">Ν. 5281/2026 (ΦΕΚ Α’ 28/25.02.2026). Άρθρο 41 και 43, </w:t>
      </w:r>
      <w:r w:rsidRPr="003D6540">
        <w:t>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 4662/2020, ν. 4555/2018, ν. 4797/2021 και ν. 5116/2024.</w:t>
      </w:r>
      <w:r>
        <w:t xml:space="preserve"> </w:t>
      </w:r>
    </w:p>
    <w:p w14:paraId="2D246959" w14:textId="11C3B590" w:rsidR="005C26D6" w:rsidRDefault="005C26D6">
      <w:pPr>
        <w:pStyle w:val="a6"/>
        <w:numPr>
          <w:ilvl w:val="0"/>
          <w:numId w:val="5"/>
        </w:numPr>
        <w:spacing w:line="276" w:lineRule="auto"/>
        <w:jc w:val="both"/>
      </w:pPr>
      <w:r w:rsidRPr="005C26D6">
        <w:t>Π.Δ. 456/1984 (ΦΕΚ Α’ 164/24.10.1984)</w:t>
      </w:r>
      <w:r w:rsidR="00047A38">
        <w:t>.</w:t>
      </w:r>
      <w:r w:rsidRPr="005C26D6">
        <w:t xml:space="preserve"> Αστικός Κώδικας και Εισαγωγικός του Νόμος</w:t>
      </w:r>
      <w:r>
        <w:t>, όπως ισχύει</w:t>
      </w:r>
      <w:r w:rsidRPr="005C26D6">
        <w:t>.</w:t>
      </w:r>
    </w:p>
    <w:p w14:paraId="209001D7" w14:textId="1BB5EBD1" w:rsidR="00405192" w:rsidRDefault="00405192">
      <w:pPr>
        <w:pStyle w:val="a6"/>
        <w:numPr>
          <w:ilvl w:val="0"/>
          <w:numId w:val="5"/>
        </w:numPr>
        <w:spacing w:line="276" w:lineRule="auto"/>
        <w:jc w:val="both"/>
      </w:pPr>
      <w:r w:rsidRPr="00405192">
        <w:t xml:space="preserve">Π.Δ. 283/1985 (ΦΕΚ Α΄ 106 – </w:t>
      </w:r>
      <w:proofErr w:type="spellStart"/>
      <w:r w:rsidRPr="00405192">
        <w:t>Διορθ</w:t>
      </w:r>
      <w:proofErr w:type="spellEnd"/>
      <w:r w:rsidRPr="00405192">
        <w:t xml:space="preserve">. </w:t>
      </w:r>
      <w:proofErr w:type="spellStart"/>
      <w:r w:rsidRPr="00405192">
        <w:t>Σφαλμ</w:t>
      </w:r>
      <w:proofErr w:type="spellEnd"/>
      <w:r w:rsidRPr="00405192">
        <w:t>. στα ΦΕΚ Α’ 9/07.02.1986 και ΦΕΚ Α΄ 82/20.06.1986), ιδιαίτερα τ</w:t>
      </w:r>
      <w:r>
        <w:t>α</w:t>
      </w:r>
      <w:r w:rsidRPr="00405192">
        <w:t xml:space="preserve"> Άρθρ</w:t>
      </w:r>
      <w:r>
        <w:t>α 334, 381, 382, 384, 384</w:t>
      </w:r>
      <w:r w:rsidR="00DB0934">
        <w:t>Α</w:t>
      </w:r>
      <w:r>
        <w:t>, 427,</w:t>
      </w:r>
      <w:r w:rsidRPr="00405192">
        <w:t xml:space="preserve"> 458,</w:t>
      </w:r>
      <w:r>
        <w:t xml:space="preserve"> κ.α.</w:t>
      </w:r>
      <w:r w:rsidRPr="00405192">
        <w:t xml:space="preserve"> Ποινικός Κώδικας, όπως ισχύει.</w:t>
      </w:r>
    </w:p>
    <w:p w14:paraId="2C80F061" w14:textId="1C1913BB" w:rsidR="00D03798" w:rsidRDefault="00D03798">
      <w:pPr>
        <w:pStyle w:val="a6"/>
        <w:numPr>
          <w:ilvl w:val="0"/>
          <w:numId w:val="5"/>
        </w:numPr>
        <w:spacing w:after="0" w:line="276" w:lineRule="auto"/>
        <w:jc w:val="both"/>
      </w:pPr>
      <w:r w:rsidRPr="00D03798">
        <w:t>Υ.Α. 3046/304/1989 (ΦΕΚ Δ΄ 59/03.02.1989)</w:t>
      </w:r>
      <w:r w:rsidR="00047A38">
        <w:t>.</w:t>
      </w:r>
      <w:r w:rsidRPr="00D03798">
        <w:t xml:space="preserve"> </w:t>
      </w:r>
      <w:proofErr w:type="spellStart"/>
      <w:r w:rsidRPr="00D03798">
        <w:t>Κτιριοδομικός</w:t>
      </w:r>
      <w:proofErr w:type="spellEnd"/>
      <w:r w:rsidRPr="00D03798">
        <w:t xml:space="preserve"> Κανονισμός</w:t>
      </w:r>
      <w:r w:rsidR="00B9607F">
        <w:t xml:space="preserve">, όπως </w:t>
      </w:r>
      <w:r w:rsidR="00C93B15">
        <w:t>ισχύει</w:t>
      </w:r>
      <w:r w:rsidRPr="00D03798">
        <w:t xml:space="preserve">. </w:t>
      </w:r>
    </w:p>
    <w:p w14:paraId="608408B2" w14:textId="4DA39819" w:rsidR="00320D86" w:rsidRDefault="00320D86">
      <w:pPr>
        <w:pStyle w:val="a6"/>
        <w:numPr>
          <w:ilvl w:val="0"/>
          <w:numId w:val="5"/>
        </w:numPr>
        <w:spacing w:after="0" w:line="276" w:lineRule="auto"/>
        <w:jc w:val="both"/>
      </w:pPr>
      <w:r>
        <w:rPr>
          <w:noProof/>
        </w:rPr>
        <w:t xml:space="preserve">Υ.Α. ΥΠΕΝ/ΥΠΡ/48123/6983/2018 (ΦΕΚ Β’ 3136/31-07-2018). </w:t>
      </w:r>
      <w:r w:rsidRPr="00320D86">
        <w:rPr>
          <w:noProof/>
        </w:rPr>
        <w:t>Διαδικασίες ηλεκτρονικής υποβολής, έλεγχου και έκδοσης των διοικητικών πράξεων του άρθρου 29 του ν.4495/2017 και καθορισμός ηλεκτρονικών υπηρεσιών σύμφωνα με τις διατάξεις του άρθρου 33 του ν.4495/2017.</w:t>
      </w:r>
    </w:p>
    <w:p w14:paraId="05C5D92A" w14:textId="1EE6C865" w:rsidR="00320D86" w:rsidRDefault="00320D86">
      <w:pPr>
        <w:pStyle w:val="a6"/>
        <w:numPr>
          <w:ilvl w:val="0"/>
          <w:numId w:val="5"/>
        </w:numPr>
        <w:spacing w:after="0" w:line="276" w:lineRule="auto"/>
        <w:jc w:val="both"/>
      </w:pPr>
      <w:r>
        <w:rPr>
          <w:noProof/>
        </w:rPr>
        <w:t>Υ.Α. ΥΠΕΝ/ΔΑΟΚΑ/43266/1174/</w:t>
      </w:r>
      <w:r w:rsidR="00243E6C">
        <w:rPr>
          <w:noProof/>
        </w:rPr>
        <w:t>11-05-</w:t>
      </w:r>
      <w:r>
        <w:rPr>
          <w:noProof/>
        </w:rPr>
        <w:t>2020 (ΦΕΚ Β’ 1843/1</w:t>
      </w:r>
      <w:r w:rsidR="00243E6C">
        <w:rPr>
          <w:noProof/>
        </w:rPr>
        <w:t>3</w:t>
      </w:r>
      <w:r>
        <w:rPr>
          <w:noProof/>
        </w:rPr>
        <w:t xml:space="preserve">-05-2020). </w:t>
      </w:r>
      <w:r w:rsidRPr="00320D86">
        <w:rPr>
          <w:noProof/>
        </w:rPr>
        <w:t>Εργασίες για τις οποίες απαιτείται Έγκριση Εργασιών Δόμησης Μικρής Κλίμακας (ΕΕΔΜΚ) και απαιτούμενα δικαιολογητικά για την χορήγησή της» σε αντικατάσταση της 69701/4461/12-10-2018 απόφασης του Υπουργού Περιβάλλοντος και Ενέργειας «Διαδικασία έγκρισης και απαιτούμενα δικαιολογητικά για εργασίες για τις οποίες απαιτείται Έγκριση Εργασιών Δόμησης Μικρής Κλίμακας (ΕΕΔΜΚ) καθώς και συμπλήρωση της εργασίας α. και τροποποίηση της εργασίας κη. της παρ. 2 του άρθρου 29 του ν. 4495/2017» (ΦΕΚ Β΄ 4520).</w:t>
      </w:r>
    </w:p>
    <w:p w14:paraId="06C7F2EC" w14:textId="12F44CDE" w:rsidR="00C34A9B" w:rsidRPr="00C34A9B" w:rsidRDefault="00C34A9B">
      <w:pPr>
        <w:pStyle w:val="Web"/>
        <w:numPr>
          <w:ilvl w:val="0"/>
          <w:numId w:val="5"/>
        </w:numPr>
        <w:spacing w:after="100" w:afterAutospacing="1" w:line="240" w:lineRule="auto"/>
        <w:jc w:val="both"/>
        <w:rPr>
          <w:rFonts w:asciiTheme="minorHAnsi" w:hAnsiTheme="minorHAnsi"/>
          <w:sz w:val="22"/>
          <w:szCs w:val="22"/>
        </w:rPr>
      </w:pPr>
      <w:r w:rsidRPr="00C34A9B">
        <w:rPr>
          <w:rFonts w:asciiTheme="minorHAnsi" w:hAnsiTheme="minorHAnsi"/>
          <w:noProof/>
          <w:sz w:val="22"/>
          <w:szCs w:val="22"/>
        </w:rPr>
        <w:t>Υ.Α</w:t>
      </w:r>
      <w:r w:rsidRPr="00C34A9B">
        <w:rPr>
          <w:rFonts w:asciiTheme="minorHAnsi" w:hAnsiTheme="minorHAnsi"/>
          <w:noProof/>
          <w:spacing w:val="-11"/>
          <w:sz w:val="22"/>
          <w:szCs w:val="22"/>
        </w:rPr>
        <w:t xml:space="preserve"> </w:t>
      </w:r>
      <w:r w:rsidRPr="00C34A9B">
        <w:rPr>
          <w:rFonts w:asciiTheme="minorHAnsi" w:hAnsiTheme="minorHAnsi"/>
          <w:noProof/>
          <w:sz w:val="22"/>
          <w:szCs w:val="22"/>
        </w:rPr>
        <w:t>ΥΠΕΝ/ΔΔΑ/119776/2429</w:t>
      </w:r>
      <w:r w:rsidRPr="00C34A9B">
        <w:rPr>
          <w:rFonts w:asciiTheme="minorHAnsi" w:hAnsiTheme="minorHAnsi"/>
          <w:noProof/>
          <w:spacing w:val="36"/>
          <w:sz w:val="22"/>
          <w:szCs w:val="22"/>
        </w:rPr>
        <w:t xml:space="preserve"> </w:t>
      </w:r>
      <w:r w:rsidRPr="00C34A9B">
        <w:rPr>
          <w:rFonts w:asciiTheme="minorHAnsi" w:hAnsiTheme="minorHAnsi"/>
          <w:noProof/>
          <w:sz w:val="22"/>
          <w:szCs w:val="22"/>
        </w:rPr>
        <w:t>(ΦΕΚ</w:t>
      </w:r>
      <w:r w:rsidR="00B164FB" w:rsidRPr="00B164FB">
        <w:rPr>
          <w:rFonts w:asciiTheme="minorHAnsi" w:hAnsiTheme="minorHAnsi"/>
          <w:noProof/>
          <w:sz w:val="22"/>
          <w:szCs w:val="22"/>
        </w:rPr>
        <w:t xml:space="preserve"> </w:t>
      </w:r>
      <w:r w:rsidR="00B164FB" w:rsidRPr="00C34A9B">
        <w:rPr>
          <w:rFonts w:asciiTheme="minorHAnsi" w:hAnsiTheme="minorHAnsi"/>
          <w:noProof/>
          <w:sz w:val="22"/>
          <w:szCs w:val="22"/>
        </w:rPr>
        <w:t>Β</w:t>
      </w:r>
      <w:r w:rsidR="00B164FB">
        <w:rPr>
          <w:rFonts w:asciiTheme="minorHAnsi" w:hAnsiTheme="minorHAnsi"/>
          <w:noProof/>
          <w:sz w:val="22"/>
          <w:szCs w:val="22"/>
        </w:rPr>
        <w:t>’</w:t>
      </w:r>
      <w:r w:rsidRPr="00C34A9B">
        <w:rPr>
          <w:rFonts w:asciiTheme="minorHAnsi" w:hAnsiTheme="minorHAnsi"/>
          <w:noProof/>
          <w:spacing w:val="-10"/>
          <w:sz w:val="22"/>
          <w:szCs w:val="22"/>
        </w:rPr>
        <w:t xml:space="preserve"> </w:t>
      </w:r>
      <w:r w:rsidRPr="00C34A9B">
        <w:rPr>
          <w:rFonts w:asciiTheme="minorHAnsi" w:hAnsiTheme="minorHAnsi"/>
          <w:noProof/>
          <w:sz w:val="22"/>
          <w:szCs w:val="22"/>
        </w:rPr>
        <w:t>58</w:t>
      </w:r>
      <w:r>
        <w:rPr>
          <w:rFonts w:asciiTheme="minorHAnsi" w:hAnsiTheme="minorHAnsi"/>
          <w:noProof/>
          <w:sz w:val="22"/>
          <w:szCs w:val="22"/>
        </w:rPr>
        <w:t>8</w:t>
      </w:r>
      <w:r w:rsidRPr="00C34A9B">
        <w:rPr>
          <w:rFonts w:asciiTheme="minorHAnsi" w:hAnsiTheme="minorHAnsi"/>
          <w:noProof/>
          <w:sz w:val="22"/>
          <w:szCs w:val="22"/>
        </w:rPr>
        <w:t>8/15.12.2021).</w:t>
      </w:r>
      <w:r w:rsidRPr="00C34A9B">
        <w:rPr>
          <w:rFonts w:asciiTheme="minorHAnsi" w:hAnsiTheme="minorHAnsi"/>
          <w:noProof/>
          <w:spacing w:val="-9"/>
          <w:sz w:val="22"/>
          <w:szCs w:val="22"/>
        </w:rPr>
        <w:t xml:space="preserve"> </w:t>
      </w:r>
      <w:r w:rsidRPr="00C34A9B">
        <w:rPr>
          <w:rFonts w:asciiTheme="minorHAnsi" w:hAnsiTheme="minorHAnsi"/>
          <w:noProof/>
          <w:sz w:val="22"/>
          <w:szCs w:val="22"/>
        </w:rPr>
        <w:t>Δομή</w:t>
      </w:r>
      <w:r w:rsidRPr="00C34A9B">
        <w:rPr>
          <w:rFonts w:asciiTheme="minorHAnsi" w:hAnsiTheme="minorHAnsi"/>
          <w:noProof/>
          <w:spacing w:val="-10"/>
          <w:sz w:val="22"/>
          <w:szCs w:val="22"/>
        </w:rPr>
        <w:t xml:space="preserve"> </w:t>
      </w:r>
      <w:r w:rsidRPr="00C34A9B">
        <w:rPr>
          <w:rFonts w:asciiTheme="minorHAnsi" w:hAnsiTheme="minorHAnsi"/>
          <w:noProof/>
          <w:sz w:val="22"/>
          <w:szCs w:val="22"/>
        </w:rPr>
        <w:t>και</w:t>
      </w:r>
      <w:r w:rsidRPr="00C34A9B">
        <w:rPr>
          <w:rFonts w:asciiTheme="minorHAnsi" w:hAnsiTheme="minorHAnsi"/>
          <w:noProof/>
          <w:spacing w:val="-11"/>
          <w:sz w:val="22"/>
          <w:szCs w:val="22"/>
        </w:rPr>
        <w:t xml:space="preserve"> </w:t>
      </w:r>
      <w:r w:rsidRPr="00C34A9B">
        <w:rPr>
          <w:rFonts w:asciiTheme="minorHAnsi" w:hAnsiTheme="minorHAnsi"/>
          <w:noProof/>
          <w:sz w:val="22"/>
          <w:szCs w:val="22"/>
        </w:rPr>
        <w:t>ελάχιστο</w:t>
      </w:r>
      <w:r w:rsidRPr="00C34A9B">
        <w:rPr>
          <w:rFonts w:asciiTheme="minorHAnsi" w:hAnsiTheme="minorHAnsi"/>
          <w:noProof/>
          <w:spacing w:val="-10"/>
          <w:sz w:val="22"/>
          <w:szCs w:val="22"/>
        </w:rPr>
        <w:t xml:space="preserve"> </w:t>
      </w:r>
      <w:r w:rsidRPr="00C34A9B">
        <w:rPr>
          <w:rFonts w:asciiTheme="minorHAnsi" w:hAnsiTheme="minorHAnsi"/>
          <w:noProof/>
          <w:sz w:val="22"/>
          <w:szCs w:val="22"/>
        </w:rPr>
        <w:t>περιεχόμενο του Κανονισμού Καθαριότητας των Ο.Τ.Α. Α΄ βαθμού</w:t>
      </w:r>
      <w:r>
        <w:rPr>
          <w:rFonts w:asciiTheme="minorHAnsi" w:hAnsiTheme="minorHAnsi"/>
          <w:noProof/>
          <w:sz w:val="22"/>
          <w:szCs w:val="22"/>
        </w:rPr>
        <w:t>.</w:t>
      </w:r>
    </w:p>
    <w:p w14:paraId="2B7497A6" w14:textId="381F67DE" w:rsidR="00D72252" w:rsidRDefault="00D72252">
      <w:pPr>
        <w:pStyle w:val="a6"/>
        <w:numPr>
          <w:ilvl w:val="0"/>
          <w:numId w:val="5"/>
        </w:numPr>
        <w:spacing w:after="0" w:line="276" w:lineRule="auto"/>
        <w:jc w:val="both"/>
      </w:pPr>
      <w:r>
        <w:t>Κανονισμός καθαριότητας Δήμου Ρεθύμνης</w:t>
      </w:r>
      <w:r w:rsidR="00DC0917">
        <w:t xml:space="preserve">, όπως εγκρίθηκε με την υπ’ αριθ. 597/2015 απόφαση του Δημοτικού Συμβουλίου και αναρτήθηκε στο πρόγραμμα </w:t>
      </w:r>
      <w:r w:rsidR="00DC0917" w:rsidRPr="00DC0917">
        <w:t>“Διαύγεια” με ΑΔΑ:</w:t>
      </w:r>
      <w:r w:rsidR="00DC0917">
        <w:t xml:space="preserve"> 7ΨΨΡΩ1Ψ-ΔΨ2</w:t>
      </w:r>
    </w:p>
    <w:p w14:paraId="65D1F889" w14:textId="7544BFC2" w:rsidR="00EB623D" w:rsidRPr="00EB623D" w:rsidRDefault="00045175">
      <w:pPr>
        <w:pStyle w:val="a6"/>
        <w:numPr>
          <w:ilvl w:val="0"/>
          <w:numId w:val="5"/>
        </w:numPr>
        <w:spacing w:before="240" w:after="0" w:line="276" w:lineRule="auto"/>
        <w:jc w:val="both"/>
      </w:pPr>
      <w:r>
        <w:t xml:space="preserve">Απόφαση </w:t>
      </w:r>
      <w:proofErr w:type="spellStart"/>
      <w:r w:rsidR="00EB623D" w:rsidRPr="00EB623D">
        <w:t>ΣτΕ</w:t>
      </w:r>
      <w:proofErr w:type="spellEnd"/>
      <w:r w:rsidR="00EB623D" w:rsidRPr="00EB623D">
        <w:t xml:space="preserve"> </w:t>
      </w:r>
      <w:proofErr w:type="spellStart"/>
      <w:r w:rsidR="00EB623D" w:rsidRPr="00EB623D">
        <w:t>Ολομ</w:t>
      </w:r>
      <w:proofErr w:type="spellEnd"/>
      <w:r w:rsidR="00EB623D" w:rsidRPr="00EB623D">
        <w:t>. 412/1993</w:t>
      </w:r>
      <w:r w:rsidR="002C2DB0">
        <w:t>, όπως ισχύει.</w:t>
      </w:r>
    </w:p>
    <w:p w14:paraId="5A9D4915" w14:textId="4D86B1ED" w:rsidR="00352B25" w:rsidRDefault="00352B25">
      <w:pPr>
        <w:pStyle w:val="a6"/>
        <w:numPr>
          <w:ilvl w:val="0"/>
          <w:numId w:val="5"/>
        </w:numPr>
        <w:spacing w:before="240" w:after="0" w:line="276" w:lineRule="auto"/>
        <w:jc w:val="both"/>
      </w:pPr>
      <w:r>
        <w:t xml:space="preserve">Ο ισχύον Οργανισμός Εσωτερικής Υπηρεσίας Δήμου Ρεθύμνης (ΦΕΚ 2350/Β/03.06.2021), όπως ισχύει. </w:t>
      </w:r>
    </w:p>
    <w:p w14:paraId="56C0AC29" w14:textId="38D64613" w:rsidR="00CE526C" w:rsidRDefault="006B213E">
      <w:pPr>
        <w:pStyle w:val="a6"/>
        <w:numPr>
          <w:ilvl w:val="0"/>
          <w:numId w:val="5"/>
        </w:numPr>
        <w:spacing w:before="240" w:after="0" w:line="276" w:lineRule="auto"/>
        <w:jc w:val="both"/>
      </w:pPr>
      <w:r>
        <w:t xml:space="preserve">Κάθε άλλη </w:t>
      </w:r>
      <w:r w:rsidR="00567B5D">
        <w:t>γενική ή ειδική διάταξη που αφορά την προστασία του πρασίνου, τη διαχείριση κοινόχρηστων χώρων και την περιβαλλοντική προστασία.</w:t>
      </w:r>
    </w:p>
    <w:p w14:paraId="4E50512B" w14:textId="73BEDB4E" w:rsidR="00F87FCC" w:rsidRPr="00373907" w:rsidRDefault="00F87FCC" w:rsidP="00A45012">
      <w:pPr>
        <w:pStyle w:val="1"/>
        <w:rPr>
          <w:rFonts w:asciiTheme="minorHAnsi" w:hAnsiTheme="minorHAnsi"/>
          <w:b/>
          <w:bCs/>
          <w:color w:val="auto"/>
          <w:sz w:val="22"/>
          <w:szCs w:val="22"/>
        </w:rPr>
      </w:pPr>
      <w:bookmarkStart w:id="3" w:name="_Toc227250574"/>
      <w:r w:rsidRPr="00373907">
        <w:rPr>
          <w:rFonts w:asciiTheme="minorHAnsi" w:hAnsiTheme="minorHAnsi"/>
          <w:b/>
          <w:bCs/>
          <w:color w:val="auto"/>
          <w:sz w:val="22"/>
          <w:szCs w:val="22"/>
        </w:rPr>
        <w:lastRenderedPageBreak/>
        <w:t>Άρθρο 3</w:t>
      </w:r>
      <w:r w:rsidR="009F0427">
        <w:rPr>
          <w:rFonts w:asciiTheme="minorHAnsi" w:hAnsiTheme="minorHAnsi"/>
          <w:b/>
          <w:bCs/>
          <w:color w:val="auto"/>
          <w:sz w:val="22"/>
          <w:szCs w:val="22"/>
        </w:rPr>
        <w:br/>
      </w:r>
      <w:r w:rsidRPr="00373907">
        <w:rPr>
          <w:rFonts w:asciiTheme="minorHAnsi" w:hAnsiTheme="minorHAnsi"/>
          <w:b/>
          <w:bCs/>
          <w:color w:val="auto"/>
          <w:sz w:val="22"/>
          <w:szCs w:val="22"/>
        </w:rPr>
        <w:t>Πεδίο ισχύος και προσδιορισμός εννοιών</w:t>
      </w:r>
      <w:bookmarkEnd w:id="3"/>
      <w:r w:rsidRPr="00373907">
        <w:rPr>
          <w:rFonts w:asciiTheme="minorHAnsi" w:hAnsiTheme="minorHAnsi"/>
          <w:b/>
          <w:bCs/>
          <w:color w:val="auto"/>
          <w:sz w:val="22"/>
          <w:szCs w:val="22"/>
        </w:rPr>
        <w:t xml:space="preserve"> </w:t>
      </w:r>
    </w:p>
    <w:p w14:paraId="33ED7F59" w14:textId="4CFB863A" w:rsidR="00782511" w:rsidRPr="00782511" w:rsidRDefault="00782511" w:rsidP="00E978DA">
      <w:pPr>
        <w:jc w:val="both"/>
      </w:pPr>
      <w:r w:rsidRPr="00782511">
        <w:t xml:space="preserve">Ο παρών Κανονισμός </w:t>
      </w:r>
      <w:r>
        <w:t>ισχύει</w:t>
      </w:r>
      <w:r w:rsidRPr="00782511">
        <w:t xml:space="preserve"> </w:t>
      </w:r>
      <w:r w:rsidR="00B17987">
        <w:t xml:space="preserve">για </w:t>
      </w:r>
      <w:r w:rsidRPr="00782511">
        <w:t>το σύνολο των δημοτικών κοινόχρηστων</w:t>
      </w:r>
      <w:r w:rsidR="00A8503E" w:rsidRPr="00A8503E">
        <w:t xml:space="preserve">, </w:t>
      </w:r>
      <w:r w:rsidRPr="00782511">
        <w:t xml:space="preserve">καθώς και </w:t>
      </w:r>
      <w:r>
        <w:t>για</w:t>
      </w:r>
      <w:r w:rsidRPr="00782511">
        <w:t xml:space="preserve"> όλους τους χώρους </w:t>
      </w:r>
      <w:r w:rsidR="00E74A8D">
        <w:t xml:space="preserve">όπου αναπτύσσεται </w:t>
      </w:r>
      <w:r w:rsidRPr="00782511">
        <w:t xml:space="preserve">και συντηρείται το αστικό και </w:t>
      </w:r>
      <w:proofErr w:type="spellStart"/>
      <w:r w:rsidRPr="00782511">
        <w:t>περιαστικό</w:t>
      </w:r>
      <w:proofErr w:type="spellEnd"/>
      <w:r w:rsidRPr="00782511">
        <w:t xml:space="preserve"> πράσινο εντός των διοικητικών ορίων του Δήμου Ρεθύμνης. </w:t>
      </w:r>
      <w:r w:rsidR="00E74A8D">
        <w:t>Επιπλέον</w:t>
      </w:r>
      <w:r w:rsidRPr="00782511">
        <w:t xml:space="preserve">, καθορίζει τις υποχρεώσεις </w:t>
      </w:r>
      <w:r w:rsidR="00E74A8D">
        <w:t xml:space="preserve">και τα καθήκοντα </w:t>
      </w:r>
      <w:r w:rsidRPr="00782511">
        <w:t>των ιδιοκτητών και διαχειριστών ιδιωτικών χώρων πρασίνου</w:t>
      </w:r>
      <w:r w:rsidR="00E74A8D">
        <w:t xml:space="preserve">, </w:t>
      </w:r>
      <w:r w:rsidR="00B17987">
        <w:t>χωρίς</w:t>
      </w:r>
      <w:r w:rsidR="00E74A8D">
        <w:t xml:space="preserve"> να θίγονται </w:t>
      </w:r>
      <w:r w:rsidR="00B17987">
        <w:t xml:space="preserve">ή να τροποποιούνται </w:t>
      </w:r>
      <w:r w:rsidR="00E74A8D">
        <w:t>οι ισχύουσες διατάξεις</w:t>
      </w:r>
      <w:r w:rsidR="00B17987">
        <w:t xml:space="preserve"> της</w:t>
      </w:r>
      <w:r w:rsidR="00E74A8D">
        <w:t xml:space="preserve"> ιδιωτικής και δασικής νομοθεσίας</w:t>
      </w:r>
      <w:r w:rsidRPr="00782511">
        <w:t>.</w:t>
      </w:r>
    </w:p>
    <w:p w14:paraId="393B49E1" w14:textId="24451A9D" w:rsidR="00782511" w:rsidRPr="00782511" w:rsidRDefault="00782511" w:rsidP="00E978DA">
      <w:pPr>
        <w:jc w:val="both"/>
      </w:pPr>
      <w:r w:rsidRPr="00782511">
        <w:t xml:space="preserve">Οι δημόσιοι και δημοτικοί κοινόχρηστοι χώροι στους οποίους αναπτύσσεται και συντηρείται το αστικό και </w:t>
      </w:r>
      <w:proofErr w:type="spellStart"/>
      <w:r w:rsidRPr="00782511">
        <w:t>περιαστικό</w:t>
      </w:r>
      <w:proofErr w:type="spellEnd"/>
      <w:r w:rsidRPr="00782511">
        <w:t xml:space="preserve"> πράσινο του Δήμου κατατάσσονται στις ακόλουθες κατηγορίες, </w:t>
      </w:r>
      <w:r w:rsidR="00C55B25">
        <w:t>με κριτήρια όπως</w:t>
      </w:r>
      <w:r w:rsidRPr="00782511">
        <w:t xml:space="preserve"> η προέλευση, η λειτουργία, το μ</w:t>
      </w:r>
      <w:r w:rsidR="00C55B25">
        <w:t>έ</w:t>
      </w:r>
      <w:r w:rsidRPr="00782511">
        <w:t>γ</w:t>
      </w:r>
      <w:r w:rsidR="00C55B25">
        <w:t>ε</w:t>
      </w:r>
      <w:r w:rsidRPr="00782511">
        <w:t xml:space="preserve">θος, </w:t>
      </w:r>
      <w:r w:rsidR="00C55B25">
        <w:t>η</w:t>
      </w:r>
      <w:r w:rsidRPr="00782511">
        <w:t xml:space="preserve"> </w:t>
      </w:r>
      <w:proofErr w:type="spellStart"/>
      <w:r w:rsidRPr="00782511">
        <w:t>επισκεψιμότητα</w:t>
      </w:r>
      <w:proofErr w:type="spellEnd"/>
      <w:r w:rsidRPr="00782511">
        <w:t xml:space="preserve">, η χωρική θέση, η σημασία και </w:t>
      </w:r>
      <w:r w:rsidR="00C55B25">
        <w:t>η</w:t>
      </w:r>
      <w:r w:rsidRPr="00782511">
        <w:t xml:space="preserve"> χρήσης </w:t>
      </w:r>
      <w:r>
        <w:t>τους:</w:t>
      </w:r>
    </w:p>
    <w:p w14:paraId="3D57B771" w14:textId="1D214A29" w:rsidR="00DB73B6" w:rsidRDefault="005D1860" w:rsidP="008A406A">
      <w:pPr>
        <w:jc w:val="both"/>
      </w:pPr>
      <w:r>
        <w:rPr>
          <w:u w:val="single"/>
        </w:rPr>
        <w:t>Δ</w:t>
      </w:r>
      <w:r w:rsidR="00DB73B6" w:rsidRPr="00DC43A3">
        <w:rPr>
          <w:u w:val="single"/>
        </w:rPr>
        <w:t>ασικές εκτάσεις</w:t>
      </w:r>
      <w:r>
        <w:rPr>
          <w:u w:val="single"/>
        </w:rPr>
        <w:t xml:space="preserve"> εντός του αστικού ιστού</w:t>
      </w:r>
      <w:r w:rsidR="00D11A5D">
        <w:t xml:space="preserve">: </w:t>
      </w:r>
      <w:r w:rsidR="00DB73B6" w:rsidRPr="00DC43A3">
        <w:t xml:space="preserve">περιοχές εντός </w:t>
      </w:r>
      <w:r w:rsidR="00B17987">
        <w:t xml:space="preserve">του αστικού ιστού </w:t>
      </w:r>
      <w:r w:rsidR="00DB73B6" w:rsidRPr="00DC43A3">
        <w:t xml:space="preserve">των διοικητικών ορίων του Δήμου Ρεθύμνης που </w:t>
      </w:r>
      <w:r w:rsidR="008C0290">
        <w:t>φέρουν</w:t>
      </w:r>
      <w:r w:rsidR="00DB73B6" w:rsidRPr="00DC43A3">
        <w:t xml:space="preserve"> χαρακτήρα δάσους</w:t>
      </w:r>
      <w:r w:rsidR="00DB73B6">
        <w:t xml:space="preserve"> ή δασικής έκτασης, σύμφωνα με την ισχύουσα δασική νομοθεσία και προστατεύονται ως στοιχεία του φυσικού περιβάλλοντος.</w:t>
      </w:r>
      <w:r w:rsidR="00BB5D2F">
        <w:t xml:space="preserve"> </w:t>
      </w:r>
      <w:r w:rsidR="00CA74DD" w:rsidRPr="00A614DE">
        <w:t xml:space="preserve">Ενδεικτικά, στις εκτάσεις αυτές περιλαμβάνονται </w:t>
      </w:r>
      <w:r w:rsidR="000D5F27">
        <w:t xml:space="preserve">τα </w:t>
      </w:r>
      <w:proofErr w:type="spellStart"/>
      <w:r w:rsidR="000D5F27">
        <w:t>περιαστικά</w:t>
      </w:r>
      <w:proofErr w:type="spellEnd"/>
      <w:r w:rsidR="000D5F27">
        <w:t xml:space="preserve"> πευκοδάση στις περιοχές </w:t>
      </w:r>
      <w:r w:rsidR="00CA74DD" w:rsidRPr="00A614DE">
        <w:t xml:space="preserve">Προφήτη Ηλία προς </w:t>
      </w:r>
      <w:proofErr w:type="spellStart"/>
      <w:r w:rsidR="00CA74DD" w:rsidRPr="00A614DE">
        <w:t>Ρουσσοσπίτι</w:t>
      </w:r>
      <w:proofErr w:type="spellEnd"/>
      <w:r w:rsidR="00CA74DD" w:rsidRPr="00A614DE">
        <w:t>,</w:t>
      </w:r>
      <w:r w:rsidR="000D5F27">
        <w:t xml:space="preserve"> Ά</w:t>
      </w:r>
      <w:r w:rsidR="00CA74DD" w:rsidRPr="00A614DE">
        <w:t>γ</w:t>
      </w:r>
      <w:r w:rsidR="000D5F27">
        <w:t>ι</w:t>
      </w:r>
      <w:r w:rsidR="00CA74DD" w:rsidRPr="00A614DE">
        <w:t xml:space="preserve">ο Ιωάννη </w:t>
      </w:r>
      <w:proofErr w:type="spellStart"/>
      <w:r w:rsidR="000B57F0" w:rsidRPr="00A614DE">
        <w:t>Ευληγιά</w:t>
      </w:r>
      <w:proofErr w:type="spellEnd"/>
      <w:r w:rsidR="000D5F27">
        <w:t>,</w:t>
      </w:r>
      <w:r w:rsidR="00CA74DD" w:rsidRPr="00A614DE">
        <w:t xml:space="preserve"> Ελληνικά προς Μεγάλο Μετόχι, καθώς και το δασύλλιο στη θέση “Παλιά Δεξαμενή” της περιοχής </w:t>
      </w:r>
      <w:proofErr w:type="spellStart"/>
      <w:r w:rsidR="00CA74DD" w:rsidRPr="00A614DE">
        <w:t>Μασταμπά</w:t>
      </w:r>
      <w:proofErr w:type="spellEnd"/>
      <w:r w:rsidR="00BB5D2F" w:rsidRPr="00A614DE">
        <w:t>.</w:t>
      </w:r>
      <w:r w:rsidR="00BB5D2F">
        <w:t xml:space="preserve"> </w:t>
      </w:r>
    </w:p>
    <w:p w14:paraId="1A36D720" w14:textId="556D2D27" w:rsidR="008A406A" w:rsidRPr="00DC43A3" w:rsidRDefault="008A406A" w:rsidP="008A406A">
      <w:pPr>
        <w:jc w:val="both"/>
      </w:pPr>
      <w:r w:rsidRPr="00DC43A3">
        <w:rPr>
          <w:u w:val="single"/>
        </w:rPr>
        <w:t>Πάρκα</w:t>
      </w:r>
      <w:r w:rsidR="00D11A5D">
        <w:rPr>
          <w:u w:val="single"/>
        </w:rPr>
        <w:t>:</w:t>
      </w:r>
      <w:r w:rsidRPr="00DC43A3">
        <w:t xml:space="preserve"> </w:t>
      </w:r>
      <w:r w:rsidR="00F87FCC" w:rsidRPr="00DC43A3">
        <w:t>οι εντός τ</w:t>
      </w:r>
      <w:r w:rsidR="00FD7E56">
        <w:t>ου</w:t>
      </w:r>
      <w:r w:rsidR="00F87FCC" w:rsidRPr="00DC43A3">
        <w:t xml:space="preserve"> σχεδί</w:t>
      </w:r>
      <w:r w:rsidR="00FD7E56">
        <w:t>ου</w:t>
      </w:r>
      <w:r w:rsidR="00F87FCC" w:rsidRPr="00DC43A3">
        <w:t xml:space="preserve"> πόλ</w:t>
      </w:r>
      <w:r w:rsidR="00FD7E56">
        <w:t>ης</w:t>
      </w:r>
      <w:r w:rsidR="00F87FCC" w:rsidRPr="00DC43A3">
        <w:t xml:space="preserve"> κοινόχρηστοι χώροι που έχουν αποτυπωθεί κατά τον πολεοδομικό σχεδιασμό ως πάρκα, καθώς και εκείνοι που φέρουν φυσική ή τεχνητή βλάστηση ή προορίζονται για την εγκατάσταση βλάστησης και έχουν υποστεί ή </w:t>
      </w:r>
      <w:r w:rsidR="00FD7E56">
        <w:t>όχι</w:t>
      </w:r>
      <w:r w:rsidR="00F87FCC" w:rsidRPr="00DC43A3">
        <w:t xml:space="preserve"> </w:t>
      </w:r>
      <w:proofErr w:type="spellStart"/>
      <w:r w:rsidR="00F87FCC" w:rsidRPr="00DC43A3">
        <w:t>κηποτεχνικές</w:t>
      </w:r>
      <w:proofErr w:type="spellEnd"/>
      <w:r w:rsidR="00F87FCC" w:rsidRPr="00DC43A3">
        <w:t xml:space="preserve"> διαμορφώσεις. </w:t>
      </w:r>
    </w:p>
    <w:p w14:paraId="27AD7870" w14:textId="1144BF5A" w:rsidR="00F87FCC" w:rsidRDefault="008A406A" w:rsidP="008A406A">
      <w:pPr>
        <w:jc w:val="both"/>
      </w:pPr>
      <w:r w:rsidRPr="00DC43A3">
        <w:rPr>
          <w:u w:val="single"/>
        </w:rPr>
        <w:t>Πλατείες</w:t>
      </w:r>
      <w:r w:rsidR="00D11A5D">
        <w:rPr>
          <w:u w:val="single"/>
        </w:rPr>
        <w:t>:</w:t>
      </w:r>
      <w:r w:rsidR="00F87FCC" w:rsidRPr="00DC43A3">
        <w:t xml:space="preserve"> οι εντός σχεδίων των πόλεων και οικιστικών περιοχών δημόσιοι κοινόχρηστοι χώροι που έχουν αποτυπωθεί κατά τον πολεοδομικό σχεδιασμό ως πλατείες και αποτελούν χώρους κοινωνικής επαφής και αναψυχής, με σημαντικούς ελεύθερους χώρους για αυτές τις δραστηριότητες και διαθέτουν συνήθως πράσινο χωρίς να είναι όμως το κύριο χαρακτηριστικό τους. </w:t>
      </w:r>
    </w:p>
    <w:p w14:paraId="7F45FF43" w14:textId="2A827054" w:rsidR="00CD08EB" w:rsidRPr="00DC43A3" w:rsidRDefault="00CD08EB" w:rsidP="008A406A">
      <w:pPr>
        <w:jc w:val="both"/>
      </w:pPr>
      <w:r w:rsidRPr="00892FDF">
        <w:rPr>
          <w:u w:val="single"/>
        </w:rPr>
        <w:t xml:space="preserve">Δημοτικός Κήπος </w:t>
      </w:r>
      <w:r w:rsidR="00892FDF" w:rsidRPr="00892FDF">
        <w:rPr>
          <w:u w:val="single"/>
        </w:rPr>
        <w:t>Δήμου Ρεθύμνης</w:t>
      </w:r>
      <w:r w:rsidR="00D11A5D">
        <w:rPr>
          <w:u w:val="single"/>
        </w:rPr>
        <w:t>:</w:t>
      </w:r>
      <w:r w:rsidR="00892FDF">
        <w:t xml:space="preserve"> </w:t>
      </w:r>
      <w:r w:rsidR="00892FDF" w:rsidRPr="00892FDF">
        <w:t xml:space="preserve">αποτελεί περιφραγμένο δημόσιο χώρο πρασίνου εντός του κεντρικού ιστού της πόλης, σε </w:t>
      </w:r>
      <w:proofErr w:type="spellStart"/>
      <w:r w:rsidR="00892FDF" w:rsidRPr="00892FDF">
        <w:t>πυκνοκατοικημένη</w:t>
      </w:r>
      <w:proofErr w:type="spellEnd"/>
      <w:r w:rsidR="00892FDF" w:rsidRPr="00892FDF">
        <w:t xml:space="preserve"> περιοχή και σε γειτνίαση με το Γενικό Νοσοκομείο Ρεθύμνου. </w:t>
      </w:r>
      <w:r w:rsidR="00892FDF">
        <w:t xml:space="preserve">Έχει έκταση </w:t>
      </w:r>
      <w:r w:rsidR="00892FDF" w:rsidRPr="00892FDF">
        <w:t>25.944 τ.μ.</w:t>
      </w:r>
      <w:r w:rsidR="00892FDF">
        <w:t xml:space="preserve"> και δ</w:t>
      </w:r>
      <w:r w:rsidR="00892FDF" w:rsidRPr="00892FDF">
        <w:t>ιαθέτει τέσσερις εισόδους-εξόδους που επιτρέπουν την εύκολη πρόσβαση στο κοινό. Ο κήπος φιλοξενεί πολλά είδη φυτών, τα περισσότερα από τα οποία διατηρούνται από τη δημιουργία του, ενώ αρκετά έχουν φυτευτεί με την πάροδο των χρόνων, προσφέροντας ποικιλία και πλούσιο πράσινο.</w:t>
      </w:r>
      <w:r w:rsidR="00846A8F">
        <w:t xml:space="preserve"> </w:t>
      </w:r>
      <w:r w:rsidR="00D14C26" w:rsidRPr="00D14C26">
        <w:t>Εκτός από τα θετικά οφέλη που παρέχει στο περιβάλλον της πόλης, ο χώρος προσφέρει δυνατότητες περιπάτου, ξεκούρασης, αναψυχής και κοινωνικής χρήσης.</w:t>
      </w:r>
      <w:r w:rsidR="00846A8F">
        <w:t xml:space="preserve"> </w:t>
      </w:r>
    </w:p>
    <w:p w14:paraId="1A438FA9" w14:textId="3DE6C851" w:rsidR="00F87FCC" w:rsidRPr="00DC43A3" w:rsidRDefault="00376960" w:rsidP="00EB2FCC">
      <w:pPr>
        <w:jc w:val="both"/>
      </w:pPr>
      <w:r>
        <w:rPr>
          <w:u w:val="single"/>
        </w:rPr>
        <w:t>Ζ</w:t>
      </w:r>
      <w:r w:rsidR="00451362" w:rsidRPr="00DC43A3">
        <w:rPr>
          <w:u w:val="single"/>
        </w:rPr>
        <w:t>αρντινιέρες</w:t>
      </w:r>
      <w:r w:rsidR="00D11A5D">
        <w:rPr>
          <w:u w:val="single"/>
        </w:rPr>
        <w:t>:</w:t>
      </w:r>
      <w:r w:rsidR="00451362" w:rsidRPr="00DC43A3">
        <w:t xml:space="preserve"> βρίσκονται σ</w:t>
      </w:r>
      <w:r w:rsidR="00F87FCC" w:rsidRPr="00DC43A3">
        <w:t xml:space="preserve">ε διάφορα σημεία της πόλης </w:t>
      </w:r>
      <w:r w:rsidR="00451362" w:rsidRPr="00DC43A3">
        <w:t>όπου δεν μπορεί να αναπτυχθεί πράσινο</w:t>
      </w:r>
      <w:r w:rsidR="00D11A5D">
        <w:t xml:space="preserve"> επί εδάφους</w:t>
      </w:r>
      <w:r w:rsidR="00451362" w:rsidRPr="00DC43A3">
        <w:t xml:space="preserve"> λόγω ειδικών συνθηκών</w:t>
      </w:r>
      <w:r w:rsidR="00983851">
        <w:t>. Έ</w:t>
      </w:r>
      <w:r w:rsidR="00EB2FCC" w:rsidRPr="00DC43A3">
        <w:t>τσ</w:t>
      </w:r>
      <w:r w:rsidR="00451362" w:rsidRPr="00DC43A3">
        <w:t xml:space="preserve">ι </w:t>
      </w:r>
      <w:r w:rsidR="00EB2FCC" w:rsidRPr="00DC43A3">
        <w:t xml:space="preserve">τοποθετούνται φυτά σε </w:t>
      </w:r>
      <w:proofErr w:type="spellStart"/>
      <w:r w:rsidR="00EB2FCC" w:rsidRPr="00DC43A3">
        <w:t>φυτοδοχεία</w:t>
      </w:r>
      <w:proofErr w:type="spellEnd"/>
      <w:r w:rsidR="00451362" w:rsidRPr="00DC43A3">
        <w:t xml:space="preserve">, κυρίως για την αισθητική αναβάθμιση των ανωτέρω χώρων. </w:t>
      </w:r>
    </w:p>
    <w:p w14:paraId="2CEAFC32" w14:textId="6A7ECAB4" w:rsidR="00F87FCC" w:rsidRPr="00DC43A3" w:rsidRDefault="004349C8" w:rsidP="004349C8">
      <w:pPr>
        <w:jc w:val="both"/>
      </w:pPr>
      <w:r w:rsidRPr="00DC43A3">
        <w:rPr>
          <w:u w:val="single"/>
        </w:rPr>
        <w:t>Ν</w:t>
      </w:r>
      <w:r w:rsidR="00F87FCC" w:rsidRPr="00DC43A3">
        <w:rPr>
          <w:u w:val="single"/>
        </w:rPr>
        <w:t xml:space="preserve">ησίδες </w:t>
      </w:r>
      <w:r w:rsidRPr="00DC43A3">
        <w:rPr>
          <w:u w:val="single"/>
        </w:rPr>
        <w:t>πρασίνου</w:t>
      </w:r>
      <w:r w:rsidR="00D11A5D">
        <w:rPr>
          <w:u w:val="single"/>
        </w:rPr>
        <w:t>:</w:t>
      </w:r>
      <w:r w:rsidRPr="00DC43A3">
        <w:t xml:space="preserve"> το πράσινο που υπάρχει στις διαχωριστικές νησίδες των μεγάλων κεντρικών </w:t>
      </w:r>
      <w:r w:rsidR="005D422F" w:rsidRPr="00DC43A3">
        <w:t>λεωφόρων</w:t>
      </w:r>
      <w:r w:rsidRPr="00DC43A3">
        <w:t xml:space="preserve"> της πόλης, καθώς και σε κόμβους, διασταυρώσεις και πεζοδρόμια με κάποιο ικανοποιητικό πλάτος, εφόσον ανήκουν στην αρμοδιότητα του Δήμου. </w:t>
      </w:r>
    </w:p>
    <w:p w14:paraId="17050B3F" w14:textId="46796F6B" w:rsidR="00F87FCC" w:rsidRPr="00DC43A3" w:rsidRDefault="00F87FCC" w:rsidP="002246F7">
      <w:pPr>
        <w:jc w:val="both"/>
      </w:pPr>
      <w:r w:rsidRPr="00DC43A3">
        <w:rPr>
          <w:u w:val="single"/>
        </w:rPr>
        <w:t xml:space="preserve">Δενδροστοιχίες </w:t>
      </w:r>
      <w:r w:rsidR="004349C8" w:rsidRPr="00DC43A3">
        <w:rPr>
          <w:u w:val="single"/>
        </w:rPr>
        <w:t xml:space="preserve">επί πεζοδρομίων </w:t>
      </w:r>
      <w:r w:rsidRPr="00DC43A3">
        <w:rPr>
          <w:u w:val="single"/>
        </w:rPr>
        <w:t>ή μεμονωμένα δέντρα</w:t>
      </w:r>
      <w:r w:rsidR="004349C8" w:rsidRPr="00DC43A3">
        <w:rPr>
          <w:u w:val="single"/>
        </w:rPr>
        <w:t xml:space="preserve"> επί πεζοδρομίων</w:t>
      </w:r>
      <w:r w:rsidR="00D11A5D">
        <w:t>:</w:t>
      </w:r>
      <w:r w:rsidR="004349C8" w:rsidRPr="00DC43A3">
        <w:t xml:space="preserve"> </w:t>
      </w:r>
      <w:r w:rsidR="0041114C">
        <w:t xml:space="preserve">υφιστάμενες </w:t>
      </w:r>
      <w:r w:rsidR="004349C8" w:rsidRPr="00DC43A3">
        <w:t>φυτεύσεις</w:t>
      </w:r>
      <w:r w:rsidR="00D11A5D">
        <w:t xml:space="preserve"> δέντρων</w:t>
      </w:r>
      <w:r w:rsidR="004349C8" w:rsidRPr="00DC43A3">
        <w:t xml:space="preserve"> που έγιναν με πρωτοβουλία του Δήμου ή </w:t>
      </w:r>
      <w:r w:rsidR="0041114C">
        <w:t>πολιτών ή φορέων</w:t>
      </w:r>
      <w:r w:rsidR="004349C8" w:rsidRPr="00DC43A3">
        <w:t xml:space="preserve"> ή πρόκειται να γίνουν</w:t>
      </w:r>
      <w:r w:rsidR="0041114C">
        <w:t>,</w:t>
      </w:r>
      <w:r w:rsidR="002246F7" w:rsidRPr="00DC43A3">
        <w:t xml:space="preserve"> σύμφωνα με ισχύουσα νομοθεσία.</w:t>
      </w:r>
    </w:p>
    <w:p w14:paraId="3B59268E" w14:textId="1E88DBF7" w:rsidR="00F87FCC" w:rsidRPr="00DC43A3" w:rsidRDefault="002779DB" w:rsidP="00983851">
      <w:pPr>
        <w:jc w:val="both"/>
      </w:pPr>
      <w:r w:rsidRPr="00DC43A3">
        <w:rPr>
          <w:u w:val="single"/>
        </w:rPr>
        <w:t>Ζώνες πρασίνου σχολικών χώρων</w:t>
      </w:r>
      <w:r w:rsidR="00D11A5D">
        <w:rPr>
          <w:u w:val="single"/>
        </w:rPr>
        <w:t>:</w:t>
      </w:r>
      <w:r w:rsidRPr="00DC43A3">
        <w:t xml:space="preserve"> αποτελούν το πράσινο που βρίσκεται εντός των οριοθετημένων περιοχών, χαρακτηρισμένων στο ρυμοτομικό σχέδιο ως σχολικοί χώροι, εντός των διοικητικών ορίων του Δήμου Ρεθύμνης.</w:t>
      </w:r>
    </w:p>
    <w:p w14:paraId="6628E3CF" w14:textId="5871C712" w:rsidR="00F87FCC" w:rsidRPr="00DC43A3" w:rsidRDefault="002246F7" w:rsidP="009A615A">
      <w:pPr>
        <w:jc w:val="both"/>
      </w:pPr>
      <w:r w:rsidRPr="00DC43A3">
        <w:rPr>
          <w:u w:val="single"/>
        </w:rPr>
        <w:t>Ζώνες πρασίνου εντός π</w:t>
      </w:r>
      <w:r w:rsidR="00F87FCC" w:rsidRPr="00DC43A3">
        <w:rPr>
          <w:u w:val="single"/>
        </w:rPr>
        <w:t>αιδικ</w:t>
      </w:r>
      <w:r w:rsidRPr="00DC43A3">
        <w:rPr>
          <w:u w:val="single"/>
        </w:rPr>
        <w:t>ών χαρών</w:t>
      </w:r>
      <w:r w:rsidR="00D11A5D">
        <w:rPr>
          <w:u w:val="single"/>
        </w:rPr>
        <w:t>:</w:t>
      </w:r>
      <w:r w:rsidR="00FC0550" w:rsidRPr="00DC43A3">
        <w:t xml:space="preserve"> το απαραίτητο πράσινο που πρέπει να περιλαμβάνει κάθε παιδική χαρά και αποτελ</w:t>
      </w:r>
      <w:r w:rsidR="00D11A5D">
        <w:t>εί</w:t>
      </w:r>
      <w:r w:rsidR="00FC0550" w:rsidRPr="00DC43A3">
        <w:t xml:space="preserve"> αναπόσπαστο στοιχείο του σχεδιασμού τους. </w:t>
      </w:r>
      <w:r w:rsidRPr="00DC43A3">
        <w:t xml:space="preserve"> </w:t>
      </w:r>
    </w:p>
    <w:p w14:paraId="43A9814D" w14:textId="4F79FAA5" w:rsidR="00F87FCC" w:rsidRPr="00DC43A3" w:rsidRDefault="005D4642" w:rsidP="005D4642">
      <w:pPr>
        <w:jc w:val="both"/>
      </w:pPr>
      <w:r w:rsidRPr="00DC43A3">
        <w:rPr>
          <w:u w:val="single"/>
        </w:rPr>
        <w:lastRenderedPageBreak/>
        <w:t xml:space="preserve">Ζώνες πρασίνου εντός </w:t>
      </w:r>
      <w:r w:rsidR="00F87FCC" w:rsidRPr="00DC43A3">
        <w:rPr>
          <w:u w:val="single"/>
        </w:rPr>
        <w:t>Κοιμητ</w:t>
      </w:r>
      <w:r w:rsidRPr="00DC43A3">
        <w:rPr>
          <w:u w:val="single"/>
        </w:rPr>
        <w:t>η</w:t>
      </w:r>
      <w:r w:rsidR="00F87FCC" w:rsidRPr="00DC43A3">
        <w:rPr>
          <w:u w:val="single"/>
        </w:rPr>
        <w:t>ρ</w:t>
      </w:r>
      <w:r w:rsidRPr="00DC43A3">
        <w:rPr>
          <w:u w:val="single"/>
        </w:rPr>
        <w:t>ίων</w:t>
      </w:r>
      <w:r w:rsidR="00D11A5D">
        <w:rPr>
          <w:u w:val="single"/>
        </w:rPr>
        <w:t>:</w:t>
      </w:r>
      <w:r w:rsidRPr="00DC43A3">
        <w:t xml:space="preserve"> τα τμήματα που φέρουν βλάστηση ή τα μεμονωμένα δέντρα που βρίσκονται εντός των ορίων των κοιμητηρίων. </w:t>
      </w:r>
    </w:p>
    <w:p w14:paraId="58D23B7E" w14:textId="1931968B" w:rsidR="00F87FCC" w:rsidRDefault="004028DA" w:rsidP="004028DA">
      <w:pPr>
        <w:jc w:val="both"/>
      </w:pPr>
      <w:r w:rsidRPr="00DC43A3">
        <w:rPr>
          <w:u w:val="single"/>
        </w:rPr>
        <w:t>Ζώνες πρασίνου σε ι</w:t>
      </w:r>
      <w:r w:rsidR="00F87FCC" w:rsidRPr="00DC43A3">
        <w:rPr>
          <w:u w:val="single"/>
        </w:rPr>
        <w:t>στορικο</w:t>
      </w:r>
      <w:r w:rsidRPr="00DC43A3">
        <w:rPr>
          <w:u w:val="single"/>
        </w:rPr>
        <w:t>ύς</w:t>
      </w:r>
      <w:r w:rsidR="00F87FCC" w:rsidRPr="00DC43A3">
        <w:rPr>
          <w:u w:val="single"/>
        </w:rPr>
        <w:t xml:space="preserve"> χώρο</w:t>
      </w:r>
      <w:r w:rsidRPr="00DC43A3">
        <w:rPr>
          <w:u w:val="single"/>
        </w:rPr>
        <w:t>υς</w:t>
      </w:r>
      <w:r w:rsidR="00D11A5D">
        <w:rPr>
          <w:u w:val="single"/>
        </w:rPr>
        <w:t xml:space="preserve">: </w:t>
      </w:r>
      <w:r w:rsidRPr="00DC43A3">
        <w:t xml:space="preserve">το πράσινο που </w:t>
      </w:r>
      <w:r w:rsidR="001C1DE2">
        <w:t>πλαισιώνει χαρακτηρισμένους αρχαιολογικούς και ιστορικούς χώρους ή αναδεικνύ</w:t>
      </w:r>
      <w:r w:rsidR="000D5F27">
        <w:t>ει</w:t>
      </w:r>
      <w:r w:rsidR="001C1DE2">
        <w:t xml:space="preserve"> ιστορικά μνημεία.</w:t>
      </w:r>
    </w:p>
    <w:p w14:paraId="0317693B" w14:textId="1D397A40" w:rsidR="000D5F27" w:rsidRPr="000D5F27" w:rsidRDefault="000D5F27" w:rsidP="004028DA">
      <w:pPr>
        <w:jc w:val="both"/>
      </w:pPr>
      <w:r>
        <w:rPr>
          <w:u w:val="single"/>
        </w:rPr>
        <w:t>Αδιαμόρφωτοι κοινόχρηστοι χώροι πρασίνου</w:t>
      </w:r>
      <w:r w:rsidRPr="000D5F27">
        <w:t>:</w:t>
      </w:r>
      <w:r>
        <w:rPr>
          <w:u w:val="single"/>
        </w:rPr>
        <w:t xml:space="preserve"> </w:t>
      </w:r>
      <w:r w:rsidRPr="000D5F27">
        <w:t xml:space="preserve">χώροι </w:t>
      </w:r>
      <w:r>
        <w:t xml:space="preserve">που χρήζουν διαμορφωμένης φύτευσης, ανάδειξης και προστασίας. </w:t>
      </w:r>
    </w:p>
    <w:p w14:paraId="1CA85438" w14:textId="5A432FDF" w:rsidR="00DA20F6" w:rsidRDefault="00F87FCC" w:rsidP="00732E8F">
      <w:pPr>
        <w:jc w:val="both"/>
      </w:pPr>
      <w:r w:rsidRPr="00DC43A3">
        <w:rPr>
          <w:u w:val="single"/>
        </w:rPr>
        <w:t>Άλλες ζώνες πρασίνου</w:t>
      </w:r>
      <w:r w:rsidR="00EE3595" w:rsidRPr="00DC43A3">
        <w:t xml:space="preserve"> </w:t>
      </w:r>
      <w:r w:rsidR="002B2457" w:rsidRPr="00DC43A3">
        <w:t xml:space="preserve">αποτελούν </w:t>
      </w:r>
      <w:r w:rsidR="00EE3595" w:rsidRPr="00DC43A3">
        <w:t>το λοιπ</w:t>
      </w:r>
      <w:r w:rsidR="002B2457" w:rsidRPr="00DC43A3">
        <w:t>ό δημόσιο – δημοτικό πράσινο εντός των διοικητικών ορίων</w:t>
      </w:r>
      <w:r w:rsidR="00EE3595" w:rsidRPr="00DC43A3">
        <w:t xml:space="preserve"> </w:t>
      </w:r>
      <w:r w:rsidR="002B2457" w:rsidRPr="00DC43A3">
        <w:t xml:space="preserve">του Δήμου Ρεθύμνης, το οποίο δεν εντάσσεται στις </w:t>
      </w:r>
      <w:proofErr w:type="spellStart"/>
      <w:r w:rsidR="002B2457" w:rsidRPr="00DC43A3">
        <w:t>ανώτερω</w:t>
      </w:r>
      <w:proofErr w:type="spellEnd"/>
      <w:r w:rsidR="002B2457" w:rsidRPr="00DC43A3">
        <w:t xml:space="preserve"> κατηγορίες και περιλαμβάνει κάθε φυτεμένο ή διαμορφωμένο</w:t>
      </w:r>
      <w:r w:rsidR="002B2457">
        <w:t xml:space="preserve"> χώρο πρασίνου, ανεξαρτήτως χρήσης. </w:t>
      </w:r>
    </w:p>
    <w:p w14:paraId="1F643F52" w14:textId="370A4074" w:rsidR="00AC07BF" w:rsidRPr="00373907" w:rsidRDefault="001C2BA5" w:rsidP="001A31CF">
      <w:pPr>
        <w:pStyle w:val="1"/>
        <w:spacing w:before="0"/>
        <w:rPr>
          <w:rFonts w:asciiTheme="minorHAnsi" w:hAnsiTheme="minorHAnsi"/>
          <w:b/>
          <w:bCs/>
          <w:color w:val="auto"/>
          <w:sz w:val="22"/>
          <w:szCs w:val="22"/>
        </w:rPr>
      </w:pPr>
      <w:bookmarkStart w:id="4" w:name="_Toc227250575"/>
      <w:r w:rsidRPr="00373907">
        <w:rPr>
          <w:rFonts w:asciiTheme="minorHAnsi" w:hAnsiTheme="minorHAnsi"/>
          <w:b/>
          <w:bCs/>
          <w:color w:val="auto"/>
          <w:sz w:val="22"/>
          <w:szCs w:val="22"/>
        </w:rPr>
        <w:t>Άρθρο 4</w:t>
      </w:r>
      <w:r w:rsidR="009F0427">
        <w:rPr>
          <w:rFonts w:asciiTheme="minorHAnsi" w:hAnsiTheme="minorHAnsi"/>
          <w:b/>
          <w:bCs/>
          <w:color w:val="auto"/>
          <w:sz w:val="22"/>
          <w:szCs w:val="22"/>
        </w:rPr>
        <w:br/>
      </w:r>
      <w:r w:rsidR="00AC07BF" w:rsidRPr="00373907">
        <w:rPr>
          <w:rFonts w:asciiTheme="minorHAnsi" w:hAnsiTheme="minorHAnsi"/>
          <w:b/>
          <w:bCs/>
          <w:color w:val="auto"/>
          <w:sz w:val="22"/>
          <w:szCs w:val="22"/>
        </w:rPr>
        <w:t xml:space="preserve">Αρμόδια υπηρεσία – Λειτουργία </w:t>
      </w:r>
      <w:r w:rsidR="00CA4111">
        <w:rPr>
          <w:rFonts w:asciiTheme="minorHAnsi" w:hAnsiTheme="minorHAnsi"/>
          <w:b/>
          <w:bCs/>
          <w:color w:val="auto"/>
          <w:sz w:val="22"/>
          <w:szCs w:val="22"/>
        </w:rPr>
        <w:t>Τ</w:t>
      </w:r>
      <w:r w:rsidR="00AC07BF" w:rsidRPr="00373907">
        <w:rPr>
          <w:rFonts w:asciiTheme="minorHAnsi" w:hAnsiTheme="minorHAnsi"/>
          <w:b/>
          <w:bCs/>
          <w:color w:val="auto"/>
          <w:sz w:val="22"/>
          <w:szCs w:val="22"/>
        </w:rPr>
        <w:t xml:space="preserve">μήματος πρασίνου </w:t>
      </w:r>
      <w:r w:rsidR="00CA4111" w:rsidRPr="00B82C31">
        <w:rPr>
          <w:rFonts w:asciiTheme="minorHAnsi" w:hAnsiTheme="minorHAnsi"/>
          <w:b/>
          <w:bCs/>
          <w:color w:val="auto"/>
          <w:sz w:val="22"/>
          <w:szCs w:val="22"/>
        </w:rPr>
        <w:t>και Αστικού περιβάλλοντος</w:t>
      </w:r>
      <w:bookmarkEnd w:id="4"/>
    </w:p>
    <w:p w14:paraId="3B566EC9" w14:textId="3933C684" w:rsidR="00AC07BF" w:rsidRPr="00373907" w:rsidRDefault="00E55918" w:rsidP="0055557E">
      <w:pPr>
        <w:pStyle w:val="2"/>
        <w:rPr>
          <w:rFonts w:asciiTheme="minorHAnsi" w:hAnsiTheme="minorHAnsi"/>
          <w:color w:val="auto"/>
          <w:sz w:val="22"/>
          <w:szCs w:val="22"/>
        </w:rPr>
      </w:pPr>
      <w:bookmarkStart w:id="5" w:name="_Toc227250576"/>
      <w:r w:rsidRPr="00373907">
        <w:rPr>
          <w:rFonts w:asciiTheme="minorHAnsi" w:hAnsiTheme="minorHAnsi"/>
          <w:color w:val="auto"/>
          <w:sz w:val="22"/>
          <w:szCs w:val="22"/>
        </w:rPr>
        <w:t xml:space="preserve">4.1 </w:t>
      </w:r>
      <w:r w:rsidRPr="003259E7">
        <w:rPr>
          <w:rFonts w:asciiTheme="minorHAnsi" w:hAnsiTheme="minorHAnsi"/>
          <w:color w:val="auto"/>
          <w:sz w:val="22"/>
          <w:szCs w:val="22"/>
        </w:rPr>
        <w:t>Αρμοδιότητες</w:t>
      </w:r>
      <w:bookmarkEnd w:id="5"/>
      <w:r w:rsidRPr="00373907">
        <w:rPr>
          <w:rFonts w:asciiTheme="minorHAnsi" w:hAnsiTheme="minorHAnsi"/>
          <w:color w:val="auto"/>
          <w:sz w:val="22"/>
          <w:szCs w:val="22"/>
        </w:rPr>
        <w:t xml:space="preserve"> </w:t>
      </w:r>
    </w:p>
    <w:p w14:paraId="30DD6140" w14:textId="65ADFE2F" w:rsidR="00E55918" w:rsidRDefault="00E55918" w:rsidP="00CD1E79">
      <w:pPr>
        <w:jc w:val="both"/>
      </w:pPr>
      <w:r>
        <w:t xml:space="preserve">Το </w:t>
      </w:r>
      <w:r w:rsidR="008B3386">
        <w:t>Τ</w:t>
      </w:r>
      <w:r>
        <w:t xml:space="preserve">μήμα </w:t>
      </w:r>
      <w:r w:rsidR="008B3386">
        <w:t>Π</w:t>
      </w:r>
      <w:r>
        <w:t xml:space="preserve">ρασίνου </w:t>
      </w:r>
      <w:r w:rsidR="005208C2">
        <w:t xml:space="preserve">και Αστικού περιβάλλοντος </w:t>
      </w:r>
      <w:r>
        <w:t>είναι αρμόδι</w:t>
      </w:r>
      <w:r w:rsidR="00983851">
        <w:t>ο</w:t>
      </w:r>
      <w:r>
        <w:t xml:space="preserve"> για την προστασία, συντήρηση και επαύξηση του δημόσιου κοινόχρηστου πρασίνου του Δήμου </w:t>
      </w:r>
      <w:r w:rsidRPr="00E55918">
        <w:t>σύμφωνα με τον Οργανισμό Εσωτερικής Υπηρεσίας. Συγκεκριμένα</w:t>
      </w:r>
      <w:r>
        <w:t xml:space="preserve"> </w:t>
      </w:r>
      <w:r w:rsidRPr="00E55918">
        <w:t xml:space="preserve">το Τμήμα Πρασίνου </w:t>
      </w:r>
      <w:r w:rsidR="005208C2">
        <w:t>και</w:t>
      </w:r>
      <w:r w:rsidR="00C93B15">
        <w:t xml:space="preserve"> Αστικού Περιβάλλοντος </w:t>
      </w:r>
      <w:r w:rsidR="00983851">
        <w:t>έχει τις ακόλουθες αρμοδιότητες</w:t>
      </w:r>
      <w:r w:rsidRPr="00E55918">
        <w:t>:</w:t>
      </w:r>
    </w:p>
    <w:p w14:paraId="4CEFD8BD" w14:textId="77777777" w:rsidR="007F5344" w:rsidRPr="007F5344" w:rsidRDefault="007F5344" w:rsidP="007F5344">
      <w:pPr>
        <w:spacing w:after="0"/>
        <w:jc w:val="both"/>
        <w:rPr>
          <w:bCs/>
          <w:iCs/>
        </w:rPr>
      </w:pPr>
      <w:r w:rsidRPr="007F5344">
        <w:rPr>
          <w:bCs/>
          <w:iCs/>
        </w:rPr>
        <w:t xml:space="preserve">ΑΡΜΟΔΙΟΤΗΤΕΣ ΓΡΑΦΕΙΟΥ ΠΡΟΪΣΤΑΜΕΝΟΥ </w:t>
      </w:r>
    </w:p>
    <w:p w14:paraId="285AB67C" w14:textId="77777777" w:rsidR="007F5344" w:rsidRPr="007F5344" w:rsidRDefault="007F5344" w:rsidP="007F5344">
      <w:pPr>
        <w:spacing w:after="0"/>
        <w:jc w:val="both"/>
        <w:rPr>
          <w:bCs/>
          <w:iCs/>
        </w:rPr>
      </w:pPr>
      <w:r w:rsidRPr="007F5344">
        <w:rPr>
          <w:bCs/>
          <w:iCs/>
        </w:rPr>
        <w:t>ΤΜΗΜΑΤΟΣ ΠΡΑΣΙΝΟΥ - ΑΣΤΙΚΟΥ ΠΕΡΙΒΑΛΛΟΝΤΟΣ</w:t>
      </w:r>
    </w:p>
    <w:p w14:paraId="3FB6566B" w14:textId="77777777" w:rsidR="00B11C44" w:rsidRDefault="007F5344">
      <w:pPr>
        <w:pStyle w:val="a6"/>
        <w:numPr>
          <w:ilvl w:val="0"/>
          <w:numId w:val="11"/>
        </w:numPr>
        <w:jc w:val="both"/>
      </w:pPr>
      <w:r w:rsidRPr="007F5344">
        <w:t>Μεριμνά για την ανάπτυξη του Αστικού Πρασίνου του Δήμου.</w:t>
      </w:r>
    </w:p>
    <w:p w14:paraId="4BDD0031" w14:textId="77777777" w:rsidR="00B11C44" w:rsidRDefault="007F5344">
      <w:pPr>
        <w:pStyle w:val="a6"/>
        <w:numPr>
          <w:ilvl w:val="0"/>
          <w:numId w:val="11"/>
        </w:numPr>
        <w:jc w:val="both"/>
      </w:pPr>
      <w:r w:rsidRPr="007F5344">
        <w:t xml:space="preserve">Συντάσσει </w:t>
      </w:r>
      <w:proofErr w:type="spellStart"/>
      <w:r w:rsidRPr="007F5344">
        <w:t>φυτοτεχνικές</w:t>
      </w:r>
      <w:proofErr w:type="spellEnd"/>
      <w:r w:rsidRPr="007F5344">
        <w:t xml:space="preserve"> και αρδευτικές μελέτες για την ανάπλαση των κήπων, δεντροστοιχιών, οδών, πλατειών, πεζοδρομίων κ.λπ. σε συνεργασία με το Τμήμα Μελετών της Δ/</w:t>
      </w:r>
      <w:proofErr w:type="spellStart"/>
      <w:r w:rsidRPr="007F5344">
        <w:t>νσης</w:t>
      </w:r>
      <w:proofErr w:type="spellEnd"/>
      <w:r w:rsidRPr="007F5344">
        <w:t xml:space="preserve"> Τεχνικών Υπηρεσιών.</w:t>
      </w:r>
      <w:r w:rsidR="00B11C44">
        <w:t xml:space="preserve"> </w:t>
      </w:r>
    </w:p>
    <w:p w14:paraId="4328F8C7" w14:textId="77777777" w:rsidR="00B11C44" w:rsidRDefault="007F5344">
      <w:pPr>
        <w:pStyle w:val="a6"/>
        <w:numPr>
          <w:ilvl w:val="0"/>
          <w:numId w:val="11"/>
        </w:numPr>
        <w:jc w:val="both"/>
      </w:pPr>
      <w:r w:rsidRPr="007F5344">
        <w:t>Καταρτίζει τις τεχνικές προδιαγραφές, συντάσσει τις απαραίτητες μελέτες και εισηγείται τις ανάγκες των απαραίτητων ειδών και υπηρεσιών για την εύρυθμη λειτουργία του τμήματός του.</w:t>
      </w:r>
    </w:p>
    <w:p w14:paraId="48229D4F" w14:textId="77777777" w:rsidR="00B11C44" w:rsidRDefault="007F5344">
      <w:pPr>
        <w:pStyle w:val="a6"/>
        <w:numPr>
          <w:ilvl w:val="0"/>
          <w:numId w:val="11"/>
        </w:numPr>
        <w:jc w:val="both"/>
      </w:pPr>
      <w:r w:rsidRPr="007F5344">
        <w:t>Μελετά, σχεδιάζει και εισηγείται για τη βελτίωση των συστημάτων και μέσων που είναι κατάλληλα για τη διασφάλιση της ικανοποιητικής συντήρησης των χώρων πρασίνου του Δήμου.</w:t>
      </w:r>
    </w:p>
    <w:p w14:paraId="2298E1F4" w14:textId="77777777" w:rsidR="00B11C44" w:rsidRDefault="007F5344">
      <w:pPr>
        <w:pStyle w:val="a6"/>
        <w:numPr>
          <w:ilvl w:val="0"/>
          <w:numId w:val="11"/>
        </w:numPr>
        <w:jc w:val="both"/>
      </w:pPr>
      <w:r w:rsidRPr="007F5344">
        <w:t>Παρακολουθεί την κανονική εφαρμογή των προγραμμάτων διενέργειας των εργασιών συντήρησης πρασίνου και εποπτεύει την ποιότητα των αποτελεσμάτων των σχετικών εργασιών.</w:t>
      </w:r>
    </w:p>
    <w:p w14:paraId="155EE7B3" w14:textId="77777777" w:rsidR="00B11C44" w:rsidRDefault="007F5344">
      <w:pPr>
        <w:pStyle w:val="a6"/>
        <w:numPr>
          <w:ilvl w:val="0"/>
          <w:numId w:val="11"/>
        </w:numPr>
        <w:jc w:val="both"/>
      </w:pPr>
      <w:r w:rsidRPr="007F5344">
        <w:t>Συνεργάζεται με σχετικούς φορείς για την εφαρμογή σύγχρονων μεθόδων φυτοπροστασίας λίπανσης κ.λπ.</w:t>
      </w:r>
    </w:p>
    <w:p w14:paraId="0C60B324" w14:textId="77777777" w:rsidR="00B11C44" w:rsidRDefault="007F5344">
      <w:pPr>
        <w:pStyle w:val="a6"/>
        <w:numPr>
          <w:ilvl w:val="0"/>
          <w:numId w:val="11"/>
        </w:numPr>
        <w:jc w:val="both"/>
      </w:pPr>
      <w:r w:rsidRPr="007F5344">
        <w:t>Γνωμοδοτεί για εργασίες κοπής ή κλαδέματος δέντρων σε κοινόχρηστους ή ιδιωτικούς χώρους, στα πλαίσια των αρμοδιοτήτων του.</w:t>
      </w:r>
    </w:p>
    <w:p w14:paraId="25613FDA" w14:textId="77777777" w:rsidR="00B11C44" w:rsidRDefault="007F5344">
      <w:pPr>
        <w:pStyle w:val="a6"/>
        <w:numPr>
          <w:ilvl w:val="0"/>
          <w:numId w:val="11"/>
        </w:numPr>
        <w:jc w:val="both"/>
      </w:pPr>
      <w:r w:rsidRPr="007F5344">
        <w:t>Μεριμνά για τη διαφύλαξη και νομική προστασία του πρασίνου.</w:t>
      </w:r>
    </w:p>
    <w:p w14:paraId="63660503" w14:textId="01333ABE" w:rsidR="007F5344" w:rsidRPr="007F5344" w:rsidRDefault="007F5344">
      <w:pPr>
        <w:pStyle w:val="a6"/>
        <w:numPr>
          <w:ilvl w:val="0"/>
          <w:numId w:val="11"/>
        </w:numPr>
        <w:jc w:val="both"/>
      </w:pPr>
      <w:r w:rsidRPr="007F5344">
        <w:t>Έχει την ευθύνη της ορθής λειτουργίας του Δημοτικού Κήπου σύμφωνα με τον Κανονισμό του Δημοτικού Κήπου.</w:t>
      </w:r>
    </w:p>
    <w:p w14:paraId="02682A7F" w14:textId="77777777" w:rsidR="007F5344" w:rsidRPr="007F5344" w:rsidRDefault="007F5344" w:rsidP="007F5344">
      <w:pPr>
        <w:jc w:val="both"/>
        <w:rPr>
          <w:bCs/>
          <w:iCs/>
        </w:rPr>
      </w:pPr>
      <w:r w:rsidRPr="007F5344">
        <w:rPr>
          <w:bCs/>
          <w:iCs/>
        </w:rPr>
        <w:t>ΑΡΜΟΔΙΟΤΗΤΕΣ ΓΡΑΦΕΙΟΥ ΜΕΛΕΤΩΝ, ΣΧΕΔΙΑΣΜΟΥ &amp; ΕΠΟΠΤΕΙΑΣ</w:t>
      </w:r>
    </w:p>
    <w:p w14:paraId="1CE68634" w14:textId="77777777" w:rsidR="00B11C44" w:rsidRDefault="007F5344">
      <w:pPr>
        <w:pStyle w:val="a6"/>
        <w:numPr>
          <w:ilvl w:val="0"/>
          <w:numId w:val="12"/>
        </w:numPr>
        <w:jc w:val="both"/>
      </w:pPr>
      <w:r w:rsidRPr="007F5344">
        <w:t>Διαμορφώνει τα αναλυτικά περιοδικά προγράμματα, σύμφωνα με τις γενικότερες κατευθύνσεις και συγκροτεί τα ανάλογα συνεργεία για την εκτέλεση των εργασιών συντήρησης και επέκτασης πρασίνου (φυτεύσεις, κλαδέματα, λιπάνσεις, φυτοπροστασία, άρδευση κ.λπ.) και έχει τη φροντίδα της εφαρμογής τους.</w:t>
      </w:r>
    </w:p>
    <w:p w14:paraId="6ADE3262" w14:textId="77777777" w:rsidR="00B11C44" w:rsidRDefault="007F5344">
      <w:pPr>
        <w:pStyle w:val="a6"/>
        <w:numPr>
          <w:ilvl w:val="0"/>
          <w:numId w:val="12"/>
        </w:numPr>
        <w:jc w:val="both"/>
      </w:pPr>
      <w:r w:rsidRPr="007F5344">
        <w:t>Επιβλέπει το τεχνικό και εργατικό προσωπικό που υπηρετεί στο γραφείο συντήρησης - επέκτασης πρασίνου και διενεργεί με τα κατάλληλα συνεργεία και τεχνικά μέσα το έργο της συντήρησης και επέκτασης πρασίνου καθώς και της επέκτασης και επισκευής των αρδευτικών δικτύων.</w:t>
      </w:r>
    </w:p>
    <w:p w14:paraId="34C83F7C" w14:textId="77777777" w:rsidR="00B11C44" w:rsidRDefault="007F5344">
      <w:pPr>
        <w:pStyle w:val="a6"/>
        <w:numPr>
          <w:ilvl w:val="0"/>
          <w:numId w:val="12"/>
        </w:numPr>
        <w:jc w:val="both"/>
      </w:pPr>
      <w:r w:rsidRPr="007F5344">
        <w:lastRenderedPageBreak/>
        <w:t>Συγκεντρώνει, τηρεί και επεξεργάζεται στοιχεία από την εκτέλεση των εργασιών συντήρησης πρασίνου και διαμορφώνει και παρακολουθεί σχετικούς δείκτες αποδοτικότητας.</w:t>
      </w:r>
    </w:p>
    <w:p w14:paraId="0A54D4EB" w14:textId="77777777" w:rsidR="00B11C44" w:rsidRDefault="007F5344">
      <w:pPr>
        <w:pStyle w:val="a6"/>
        <w:numPr>
          <w:ilvl w:val="0"/>
          <w:numId w:val="12"/>
        </w:numPr>
        <w:jc w:val="both"/>
      </w:pPr>
      <w:r w:rsidRPr="007F5344">
        <w:t>Μεριμνά για τον σωστό χειρισμό και την διατήρηση σε καλή κατάσταση των τεχνικών μέσων που χρησιμοποιούν τα συνεργεία του Τμήματος.</w:t>
      </w:r>
    </w:p>
    <w:p w14:paraId="6A621BF1" w14:textId="77777777" w:rsidR="00B11C44" w:rsidRDefault="007F5344">
      <w:pPr>
        <w:pStyle w:val="a6"/>
        <w:numPr>
          <w:ilvl w:val="0"/>
          <w:numId w:val="12"/>
        </w:numPr>
        <w:jc w:val="both"/>
      </w:pPr>
      <w:r w:rsidRPr="007F5344">
        <w:t>Μεριμνά για την αποδοτική λειτουργία του Φυτωρίου του Δήμου και των χώρων αποθήκευσης εργαλείων, λιπασμάτων και λοιπών υλικών.</w:t>
      </w:r>
    </w:p>
    <w:p w14:paraId="6AC9547F" w14:textId="77777777" w:rsidR="00B11C44" w:rsidRDefault="007F5344">
      <w:pPr>
        <w:pStyle w:val="a6"/>
        <w:numPr>
          <w:ilvl w:val="0"/>
          <w:numId w:val="12"/>
        </w:numPr>
        <w:jc w:val="both"/>
      </w:pPr>
      <w:r w:rsidRPr="007F5344">
        <w:t>Διενεργεί αυτοψίες για την εκτέλεση των εργασιών του τμήματος, καθώς και για την ικανοποίηση αιτημάτων δημοτών και φορέων.</w:t>
      </w:r>
    </w:p>
    <w:p w14:paraId="5D4C67E7" w14:textId="77777777" w:rsidR="00B11C44" w:rsidRDefault="007F5344">
      <w:pPr>
        <w:pStyle w:val="a6"/>
        <w:numPr>
          <w:ilvl w:val="0"/>
          <w:numId w:val="12"/>
        </w:numPr>
        <w:jc w:val="both"/>
      </w:pPr>
      <w:r w:rsidRPr="007F5344">
        <w:t>Εποπτεύει την εφαρμογή του Κανονισμό του Δημοτικού Κήπου.</w:t>
      </w:r>
    </w:p>
    <w:p w14:paraId="0E872A2A" w14:textId="672A01B4" w:rsidR="007F5344" w:rsidRPr="007F5344" w:rsidRDefault="007F5344">
      <w:pPr>
        <w:pStyle w:val="a6"/>
        <w:numPr>
          <w:ilvl w:val="0"/>
          <w:numId w:val="12"/>
        </w:numPr>
        <w:jc w:val="both"/>
      </w:pPr>
      <w:r w:rsidRPr="007F5344">
        <w:t>Συνεργάζεται με τον Προϊστάμενο του και με άλλες υπηρεσίες για την εκτέλεση του αντικειμένου του Γραφείου και ενημερώνει για τις απαιτούμενες ανάγκες και πιστώσεις για την εκτέλεση των σχετικών εργασιών, τις ανάγκες ανθρώπινου δυναμικού, καθώς και για όλα τα θέματα του Γραφείου.</w:t>
      </w:r>
    </w:p>
    <w:p w14:paraId="7269564F" w14:textId="77777777" w:rsidR="007F5344" w:rsidRPr="007F5344" w:rsidRDefault="007F5344" w:rsidP="007F5344">
      <w:pPr>
        <w:jc w:val="both"/>
        <w:rPr>
          <w:bCs/>
          <w:iCs/>
        </w:rPr>
      </w:pPr>
      <w:r w:rsidRPr="007F5344">
        <w:rPr>
          <w:bCs/>
          <w:iCs/>
        </w:rPr>
        <w:t>ΑΡΜΟΔΙΟΤΗΤΕΣ ΓΡΑΦΕΙΟΥ ΣΥΝΤΗΡΗΣΗΣ &amp; ΕΠΕΚΤΑΣΗΣ ΠΡΑΣΙΝΟΥ</w:t>
      </w:r>
    </w:p>
    <w:p w14:paraId="3CF2BA3B" w14:textId="77777777" w:rsidR="00B11C44" w:rsidRDefault="007F5344">
      <w:pPr>
        <w:pStyle w:val="a6"/>
        <w:numPr>
          <w:ilvl w:val="0"/>
          <w:numId w:val="13"/>
        </w:numPr>
        <w:jc w:val="both"/>
      </w:pPr>
      <w:r w:rsidRPr="007F5344">
        <w:t xml:space="preserve">Η συντήρηση των πάρκων, του Δημοτικού κήπου, των Δημοτικών πλατειών, των δενδροστοιχιών και όλων των κοινοχρήστων χώρων σύμφωνα με την επιστήμη και την τέχνη της </w:t>
      </w:r>
      <w:proofErr w:type="spellStart"/>
      <w:r w:rsidRPr="007F5344">
        <w:t>κηποτεχνίας</w:t>
      </w:r>
      <w:proofErr w:type="spellEnd"/>
      <w:r w:rsidRPr="007F5344">
        <w:t xml:space="preserve"> (ψεκασμοί, κλαδέματα, λιπάνσεις κ.λπ.).</w:t>
      </w:r>
    </w:p>
    <w:p w14:paraId="22769D33" w14:textId="77777777" w:rsidR="00B11C44" w:rsidRDefault="007F5344">
      <w:pPr>
        <w:pStyle w:val="a6"/>
        <w:numPr>
          <w:ilvl w:val="0"/>
          <w:numId w:val="13"/>
        </w:numPr>
        <w:jc w:val="both"/>
      </w:pPr>
      <w:r w:rsidRPr="007F5344">
        <w:t>Η καθαριότητα αποκλειστικά των χώρων πρασίνου.</w:t>
      </w:r>
    </w:p>
    <w:p w14:paraId="5D821579" w14:textId="77777777" w:rsidR="00B11C44" w:rsidRDefault="007F5344">
      <w:pPr>
        <w:pStyle w:val="a6"/>
        <w:numPr>
          <w:ilvl w:val="0"/>
          <w:numId w:val="13"/>
        </w:numPr>
        <w:jc w:val="both"/>
      </w:pPr>
      <w:r w:rsidRPr="007F5344">
        <w:t>Οι επεμβάσεις στα ψηλά δένδρα.</w:t>
      </w:r>
    </w:p>
    <w:p w14:paraId="17D1CDDD" w14:textId="77777777" w:rsidR="00B11C44" w:rsidRDefault="007F5344">
      <w:pPr>
        <w:pStyle w:val="a6"/>
        <w:numPr>
          <w:ilvl w:val="0"/>
          <w:numId w:val="13"/>
        </w:numPr>
        <w:jc w:val="both"/>
      </w:pPr>
      <w:r w:rsidRPr="007F5344">
        <w:t>Οι εργασίες σωστής άρδευσης των χώρων πρασίνου.</w:t>
      </w:r>
    </w:p>
    <w:p w14:paraId="2EBC9BD1" w14:textId="77777777" w:rsidR="00B11C44" w:rsidRDefault="007F5344">
      <w:pPr>
        <w:pStyle w:val="a6"/>
        <w:numPr>
          <w:ilvl w:val="0"/>
          <w:numId w:val="13"/>
        </w:numPr>
        <w:jc w:val="both"/>
      </w:pPr>
      <w:r w:rsidRPr="007F5344">
        <w:t>Οι εργασίες επέκτασης των χώρων πρασίνου (φυτεύσεις, λιπάνσεις, αρδεύσεις κ.λπ.).</w:t>
      </w:r>
    </w:p>
    <w:p w14:paraId="754BCDC9" w14:textId="77777777" w:rsidR="00B11C44" w:rsidRDefault="007F5344">
      <w:pPr>
        <w:pStyle w:val="a6"/>
        <w:numPr>
          <w:ilvl w:val="0"/>
          <w:numId w:val="13"/>
        </w:numPr>
        <w:jc w:val="both"/>
      </w:pPr>
      <w:r w:rsidRPr="007F5344">
        <w:t>Η φροντίδα για την σωστή λειτουργία των μηχανημάτων και εργαλείων της υπηρεσίας.</w:t>
      </w:r>
    </w:p>
    <w:p w14:paraId="30F236DE" w14:textId="5355F8EF" w:rsidR="00B11C44" w:rsidRDefault="007F5344">
      <w:pPr>
        <w:pStyle w:val="a6"/>
        <w:numPr>
          <w:ilvl w:val="0"/>
          <w:numId w:val="13"/>
        </w:numPr>
        <w:jc w:val="both"/>
      </w:pPr>
      <w:r w:rsidRPr="007F5344">
        <w:t>Η συνεργασία με τον Προϊστάμενο του και με το Γραφείο Εποπτείας για την εκτέλεση του αντικειμένου του Γραφείου.</w:t>
      </w:r>
    </w:p>
    <w:p w14:paraId="6CCBBF19" w14:textId="456FCEFD" w:rsidR="00CD1E79" w:rsidRPr="00373907" w:rsidRDefault="00CD1E79" w:rsidP="0055557E">
      <w:pPr>
        <w:pStyle w:val="2"/>
        <w:rPr>
          <w:rFonts w:asciiTheme="minorHAnsi" w:hAnsiTheme="minorHAnsi"/>
          <w:color w:val="auto"/>
          <w:sz w:val="22"/>
          <w:szCs w:val="22"/>
        </w:rPr>
      </w:pPr>
      <w:bookmarkStart w:id="6" w:name="_Toc227250577"/>
      <w:r w:rsidRPr="00373907">
        <w:rPr>
          <w:rFonts w:asciiTheme="minorHAnsi" w:hAnsiTheme="minorHAnsi"/>
          <w:color w:val="auto"/>
          <w:sz w:val="22"/>
          <w:szCs w:val="22"/>
        </w:rPr>
        <w:t>4</w:t>
      </w:r>
      <w:r w:rsidRPr="003A331B">
        <w:rPr>
          <w:rFonts w:asciiTheme="minorHAnsi" w:hAnsiTheme="minorHAnsi"/>
          <w:color w:val="auto"/>
          <w:sz w:val="22"/>
          <w:szCs w:val="22"/>
        </w:rPr>
        <w:t>.2 Αιτήματα δημοτών</w:t>
      </w:r>
      <w:bookmarkEnd w:id="6"/>
    </w:p>
    <w:p w14:paraId="43873541" w14:textId="1864A8F4" w:rsidR="00CD1E79" w:rsidRDefault="00BF328D" w:rsidP="004D2C3B">
      <w:pPr>
        <w:jc w:val="both"/>
      </w:pPr>
      <w:r>
        <w:t xml:space="preserve">Το </w:t>
      </w:r>
      <w:r w:rsidR="00CD7406">
        <w:t>Τ</w:t>
      </w:r>
      <w:r>
        <w:t>μήμα</w:t>
      </w:r>
      <w:r w:rsidR="00CD1E79" w:rsidRPr="00CD1E79">
        <w:t xml:space="preserve"> Πρασίνου </w:t>
      </w:r>
      <w:r w:rsidR="002432D8">
        <w:t xml:space="preserve">και Αστικού Περιβάλλοντος </w:t>
      </w:r>
      <w:r w:rsidR="00CD1E79" w:rsidRPr="00CD1E79">
        <w:t xml:space="preserve">δέχεται αιτήματα </w:t>
      </w:r>
      <w:r w:rsidR="00CD7406">
        <w:t xml:space="preserve">από </w:t>
      </w:r>
      <w:r w:rsidR="00CD1E79" w:rsidRPr="00CD1E79">
        <w:t>δημ</w:t>
      </w:r>
      <w:r w:rsidR="00CD7406">
        <w:t>ό</w:t>
      </w:r>
      <w:r w:rsidR="00CD1E79" w:rsidRPr="00CD1E79">
        <w:t>τ</w:t>
      </w:r>
      <w:r w:rsidR="00CD7406">
        <w:t>ες</w:t>
      </w:r>
      <w:r w:rsidR="00007EF8">
        <w:t xml:space="preserve"> και φορ</w:t>
      </w:r>
      <w:r w:rsidR="00CD7406">
        <w:t>είς</w:t>
      </w:r>
      <w:r w:rsidR="00CD1E79" w:rsidRPr="00CD1E79">
        <w:t xml:space="preserve"> που</w:t>
      </w:r>
      <w:r w:rsidR="00CD1E79">
        <w:t xml:space="preserve"> </w:t>
      </w:r>
      <w:r w:rsidR="00CD1E79" w:rsidRPr="00CD1E79">
        <w:t>αφορούν τη συντήρηση και ανάπτυξη του πρασίνου</w:t>
      </w:r>
      <w:r w:rsidR="00007EF8">
        <w:t xml:space="preserve"> του </w:t>
      </w:r>
      <w:r w:rsidR="00CD7406">
        <w:t>Δ</w:t>
      </w:r>
      <w:r w:rsidR="00007EF8">
        <w:t>ήμου,</w:t>
      </w:r>
      <w:r w:rsidR="00CD1E79" w:rsidRPr="00CD1E79">
        <w:t xml:space="preserve"> </w:t>
      </w:r>
      <w:r w:rsidR="00CD7406">
        <w:t>όπως</w:t>
      </w:r>
      <w:r w:rsidR="00007EF8">
        <w:t xml:space="preserve"> </w:t>
      </w:r>
      <w:r w:rsidR="00CD1E79" w:rsidRPr="00CD1E79">
        <w:t>κλαδ</w:t>
      </w:r>
      <w:r w:rsidR="00007EF8">
        <w:t>εύσεις δέντρων</w:t>
      </w:r>
      <w:r w:rsidR="00CD1E79" w:rsidRPr="00CD1E79">
        <w:t>, κοπ</w:t>
      </w:r>
      <w:r w:rsidR="00007EF8">
        <w:t>ές</w:t>
      </w:r>
      <w:r w:rsidR="00CD1E79" w:rsidRPr="00CD1E79">
        <w:t xml:space="preserve"> χόρτων, φυτεύσεις κ</w:t>
      </w:r>
      <w:r w:rsidR="00CD7406">
        <w:t>αι άλλες συναφείς εργασίες</w:t>
      </w:r>
      <w:r w:rsidR="00CD1E79" w:rsidRPr="00CD1E79">
        <w:t xml:space="preserve"> </w:t>
      </w:r>
      <w:r w:rsidR="00007EF8">
        <w:t xml:space="preserve">σε κοινόχρηστους χώρους. </w:t>
      </w:r>
      <w:r w:rsidR="00CD1E79" w:rsidRPr="00CD1E79">
        <w:t>Τα</w:t>
      </w:r>
      <w:r w:rsidR="00CD1E79">
        <w:t xml:space="preserve"> </w:t>
      </w:r>
      <w:r w:rsidR="00CD1E79" w:rsidRPr="00CD1E79">
        <w:t>αιτήματα των δημοτών καταγράφονται</w:t>
      </w:r>
      <w:r w:rsidR="00CD7406">
        <w:t xml:space="preserve"> από την αρμόδια υπηρεσία</w:t>
      </w:r>
      <w:r w:rsidR="00CD1E79" w:rsidRPr="00CD1E79">
        <w:t xml:space="preserve">, ελέγχονται </w:t>
      </w:r>
      <w:r w:rsidR="00CD7406">
        <w:t>για την πληρότητα των στοιχείων τους</w:t>
      </w:r>
      <w:r w:rsidR="00CD1E79" w:rsidRPr="00CD1E79">
        <w:t>, αξιολογείται η</w:t>
      </w:r>
      <w:r w:rsidR="00CD1E79">
        <w:t xml:space="preserve"> </w:t>
      </w:r>
      <w:r w:rsidR="00CD1E79" w:rsidRPr="00CD1E79">
        <w:t xml:space="preserve">αναγκαιότητα </w:t>
      </w:r>
      <w:r w:rsidR="00F92A1C">
        <w:t>τους</w:t>
      </w:r>
      <w:r w:rsidR="00CD1E79" w:rsidRPr="00CD1E79">
        <w:t>, καθορίζεται ο βαθμός προτεραιότητ</w:t>
      </w:r>
      <w:r w:rsidR="00F909DE">
        <w:t>ά</w:t>
      </w:r>
      <w:r w:rsidR="00CD1E79" w:rsidRPr="00CD1E79">
        <w:t>ς τους και προγραμματίζεται η</w:t>
      </w:r>
      <w:r w:rsidR="00CD1E79">
        <w:t xml:space="preserve"> </w:t>
      </w:r>
      <w:r w:rsidR="00CD1E79" w:rsidRPr="00CD1E79">
        <w:t>υλοποίηση τους.</w:t>
      </w:r>
      <w:r w:rsidR="00CD1E79">
        <w:t xml:space="preserve"> </w:t>
      </w:r>
      <w:r w:rsidR="00CE0C7B">
        <w:t>Η διαδικασία που ακολουθείται για τ</w:t>
      </w:r>
      <w:r w:rsidR="007F4A71">
        <w:t>ην εξέταση και υλοποίηση</w:t>
      </w:r>
      <w:r w:rsidR="00CE0C7B">
        <w:t xml:space="preserve"> αιτ</w:t>
      </w:r>
      <w:r w:rsidR="007F4A71">
        <w:t>η</w:t>
      </w:r>
      <w:r w:rsidR="00CE0C7B">
        <w:t>μ</w:t>
      </w:r>
      <w:r w:rsidR="007F4A71">
        <w:t>ά</w:t>
      </w:r>
      <w:r w:rsidR="00CE0C7B">
        <w:t>τ</w:t>
      </w:r>
      <w:r w:rsidR="007F4A71">
        <w:t>ων</w:t>
      </w:r>
      <w:r w:rsidR="00CE0C7B">
        <w:t xml:space="preserve"> απομάκρυνσης δέντρων σε κοινόχρηστους χώρους, καθώς και οι εμπλεκόμενοι φορείς, περιγράφονται αναλυτικά στο Άρθρο </w:t>
      </w:r>
      <w:r w:rsidR="00F84B6B">
        <w:t>8</w:t>
      </w:r>
      <w:r w:rsidR="007F4A71">
        <w:t xml:space="preserve">. </w:t>
      </w:r>
    </w:p>
    <w:p w14:paraId="35A63C9B" w14:textId="77777777" w:rsidR="00CD1E79" w:rsidRDefault="00CD1E79" w:rsidP="004D2C3B">
      <w:pPr>
        <w:spacing w:after="0"/>
        <w:jc w:val="both"/>
      </w:pPr>
    </w:p>
    <w:p w14:paraId="2D20E1AC" w14:textId="0C96A86E" w:rsidR="00CD1E79" w:rsidRPr="00373907" w:rsidRDefault="00CD1E79" w:rsidP="0055557E">
      <w:pPr>
        <w:pStyle w:val="2"/>
        <w:spacing w:before="0"/>
        <w:rPr>
          <w:rFonts w:asciiTheme="minorHAnsi" w:hAnsiTheme="minorHAnsi"/>
          <w:color w:val="auto"/>
          <w:sz w:val="22"/>
          <w:szCs w:val="22"/>
        </w:rPr>
      </w:pPr>
      <w:bookmarkStart w:id="7" w:name="_Toc227250578"/>
      <w:r w:rsidRPr="00373907">
        <w:rPr>
          <w:rFonts w:asciiTheme="minorHAnsi" w:hAnsiTheme="minorHAnsi"/>
          <w:color w:val="auto"/>
          <w:sz w:val="22"/>
          <w:szCs w:val="22"/>
        </w:rPr>
        <w:t>4.3 Μη παρακώλυση εργασιών διαχείρισης πρασίνου</w:t>
      </w:r>
      <w:bookmarkEnd w:id="7"/>
      <w:r w:rsidRPr="00373907">
        <w:rPr>
          <w:rFonts w:asciiTheme="minorHAnsi" w:hAnsiTheme="minorHAnsi"/>
          <w:color w:val="auto"/>
          <w:sz w:val="22"/>
          <w:szCs w:val="22"/>
        </w:rPr>
        <w:t xml:space="preserve"> </w:t>
      </w:r>
    </w:p>
    <w:p w14:paraId="773F68E0" w14:textId="56FD062C" w:rsidR="006217D0" w:rsidRPr="00D57B08" w:rsidRDefault="00745B67" w:rsidP="007746DA">
      <w:pPr>
        <w:jc w:val="both"/>
      </w:pPr>
      <w:r>
        <w:t>Οι δημότες υποχρεούνται να διευκολύνουν το έργο διαχείρισης του πρασίνου και να μη</w:t>
      </w:r>
      <w:r w:rsidR="00C86EBE">
        <w:t>ν</w:t>
      </w:r>
      <w:r>
        <w:t xml:space="preserve"> δημιουργούν εμπόδια</w:t>
      </w:r>
      <w:r w:rsidR="00C86EBE">
        <w:t xml:space="preserve"> στην διεξαγωγή των εργασιών</w:t>
      </w:r>
      <w:r>
        <w:t>. Σε οδούς που έχ</w:t>
      </w:r>
      <w:r w:rsidR="00C86EBE">
        <w:t>ει προγραμματιστεί και</w:t>
      </w:r>
      <w:r>
        <w:t xml:space="preserve"> σημανθεί </w:t>
      </w:r>
      <w:r w:rsidR="00C86EBE">
        <w:t xml:space="preserve">η </w:t>
      </w:r>
      <w:r>
        <w:t>εκτ</w:t>
      </w:r>
      <w:r w:rsidR="00C86EBE">
        <w:t>έ</w:t>
      </w:r>
      <w:r>
        <w:t>λεσ</w:t>
      </w:r>
      <w:r w:rsidR="00C86EBE">
        <w:t>η</w:t>
      </w:r>
      <w:r>
        <w:t xml:space="preserve"> εργασ</w:t>
      </w:r>
      <w:r w:rsidR="00C86EBE">
        <w:t>ιών,</w:t>
      </w:r>
      <w:r>
        <w:t xml:space="preserve"> όπως κλαδεύσεις δ</w:t>
      </w:r>
      <w:r w:rsidR="007618FE">
        <w:t>έ</w:t>
      </w:r>
      <w:r>
        <w:t>ν</w:t>
      </w:r>
      <w:r w:rsidR="007618FE">
        <w:t>τ</w:t>
      </w:r>
      <w:r>
        <w:t>ρ</w:t>
      </w:r>
      <w:r w:rsidR="007618FE">
        <w:t>ων και δεντροστοιχιών</w:t>
      </w:r>
      <w:r>
        <w:t>, κοπ</w:t>
      </w:r>
      <w:r w:rsidR="00C86EBE">
        <w:t>ές</w:t>
      </w:r>
      <w:r>
        <w:t xml:space="preserve"> χόρτων</w:t>
      </w:r>
      <w:r w:rsidR="00B04B5F">
        <w:t>, επεμβάσεις φυτοπροστασίας</w:t>
      </w:r>
      <w:r w:rsidR="007618FE">
        <w:t xml:space="preserve"> ή  άλλες </w:t>
      </w:r>
      <w:r w:rsidR="00C86EBE">
        <w:t>σχετικές παρεμβάσεις</w:t>
      </w:r>
      <w:r w:rsidR="007618FE">
        <w:t>,</w:t>
      </w:r>
      <w:r>
        <w:t xml:space="preserve"> οι δημότες υποχρεούνται να </w:t>
      </w:r>
      <w:r w:rsidR="007618FE">
        <w:t>συμμορφώνονται με τις σχετικές υποδείξεις</w:t>
      </w:r>
      <w:r w:rsidR="00C86EBE">
        <w:t xml:space="preserve"> των αρμόδιων υπηρεσιών και να διευκολύνουν την ασφαλή και ομαλή υλοποίησή τους</w:t>
      </w:r>
      <w:r w:rsidR="007618FE">
        <w:t>.</w:t>
      </w:r>
      <w:r>
        <w:t xml:space="preserve"> </w:t>
      </w:r>
      <w:r w:rsidR="00C86EBE">
        <w:t xml:space="preserve">Η μη συμμόρφωση με τις παραπάνω υποχρεώσεις συνιστά παράβαση και επιφέρει την επιβολή προστίμου, σύμφωνα με τις διατάξεις του </w:t>
      </w:r>
      <w:r w:rsidR="00523B7C">
        <w:t xml:space="preserve">άρθρου </w:t>
      </w:r>
      <w:r w:rsidR="0048567B">
        <w:t>15</w:t>
      </w:r>
      <w:r w:rsidR="005F31DF">
        <w:t xml:space="preserve"> του </w:t>
      </w:r>
      <w:r w:rsidR="00C86EBE">
        <w:t>παρόντος Κανονισμού και τις ισχύουσες διοικητικές διαδικασίες</w:t>
      </w:r>
      <w:r w:rsidR="00035A5F">
        <w:t>.</w:t>
      </w:r>
    </w:p>
    <w:p w14:paraId="0421AD29" w14:textId="4C064DD5" w:rsidR="008039E5" w:rsidRPr="00AF19D0" w:rsidRDefault="001C2BA5" w:rsidP="00A45012">
      <w:pPr>
        <w:pStyle w:val="1"/>
        <w:rPr>
          <w:rFonts w:asciiTheme="minorHAnsi" w:hAnsiTheme="minorHAnsi"/>
          <w:b/>
          <w:bCs/>
          <w:color w:val="auto"/>
          <w:sz w:val="22"/>
          <w:szCs w:val="22"/>
        </w:rPr>
      </w:pPr>
      <w:bookmarkStart w:id="8" w:name="_Toc227250579"/>
      <w:r w:rsidRPr="00AF19D0">
        <w:rPr>
          <w:rFonts w:asciiTheme="minorHAnsi" w:hAnsiTheme="minorHAnsi"/>
          <w:b/>
          <w:bCs/>
          <w:color w:val="auto"/>
          <w:sz w:val="22"/>
          <w:szCs w:val="22"/>
        </w:rPr>
        <w:lastRenderedPageBreak/>
        <w:t xml:space="preserve">Άρθρο </w:t>
      </w:r>
      <w:r w:rsidR="0082261B">
        <w:rPr>
          <w:rFonts w:asciiTheme="minorHAnsi" w:hAnsiTheme="minorHAnsi"/>
          <w:b/>
          <w:bCs/>
          <w:color w:val="auto"/>
          <w:sz w:val="22"/>
          <w:szCs w:val="22"/>
        </w:rPr>
        <w:t>5</w:t>
      </w:r>
      <w:r w:rsidR="00CC3D95">
        <w:rPr>
          <w:rFonts w:asciiTheme="minorHAnsi" w:hAnsiTheme="minorHAnsi"/>
          <w:b/>
          <w:bCs/>
          <w:color w:val="auto"/>
          <w:sz w:val="22"/>
          <w:szCs w:val="22"/>
        </w:rPr>
        <w:br/>
      </w:r>
      <w:r w:rsidR="00414D3B" w:rsidRPr="00AF19D0">
        <w:rPr>
          <w:rFonts w:asciiTheme="minorHAnsi" w:hAnsiTheme="minorHAnsi"/>
          <w:b/>
          <w:bCs/>
          <w:color w:val="auto"/>
          <w:sz w:val="22"/>
          <w:szCs w:val="22"/>
        </w:rPr>
        <w:t>Δημόσιο – Κοινόχρηστο Πράσινο</w:t>
      </w:r>
      <w:bookmarkEnd w:id="8"/>
      <w:r w:rsidR="00414D3B" w:rsidRPr="00AF19D0">
        <w:rPr>
          <w:rFonts w:asciiTheme="minorHAnsi" w:hAnsiTheme="minorHAnsi"/>
          <w:b/>
          <w:bCs/>
          <w:color w:val="auto"/>
          <w:sz w:val="22"/>
          <w:szCs w:val="22"/>
        </w:rPr>
        <w:t xml:space="preserve"> </w:t>
      </w:r>
    </w:p>
    <w:p w14:paraId="0E18F73E" w14:textId="6D75D894" w:rsidR="00414D3B" w:rsidRPr="00CC0A4F" w:rsidRDefault="0082261B" w:rsidP="00A45012">
      <w:pPr>
        <w:pStyle w:val="2"/>
        <w:spacing w:before="0"/>
        <w:rPr>
          <w:rFonts w:asciiTheme="minorHAnsi" w:hAnsiTheme="minorHAnsi"/>
          <w:color w:val="auto"/>
          <w:sz w:val="22"/>
          <w:szCs w:val="22"/>
        </w:rPr>
      </w:pPr>
      <w:bookmarkStart w:id="9" w:name="_Toc227250580"/>
      <w:r>
        <w:rPr>
          <w:rFonts w:asciiTheme="minorHAnsi" w:hAnsiTheme="minorHAnsi"/>
          <w:color w:val="auto"/>
          <w:sz w:val="22"/>
          <w:szCs w:val="22"/>
        </w:rPr>
        <w:t>5</w:t>
      </w:r>
      <w:r w:rsidR="00CC0A4F" w:rsidRPr="00CC0A4F">
        <w:rPr>
          <w:rFonts w:asciiTheme="minorHAnsi" w:hAnsiTheme="minorHAnsi"/>
          <w:color w:val="auto"/>
          <w:sz w:val="22"/>
          <w:szCs w:val="22"/>
        </w:rPr>
        <w:t xml:space="preserve">.1 </w:t>
      </w:r>
      <w:r w:rsidR="00414D3B" w:rsidRPr="00CC0A4F">
        <w:rPr>
          <w:rFonts w:asciiTheme="minorHAnsi" w:hAnsiTheme="minorHAnsi"/>
          <w:color w:val="auto"/>
          <w:sz w:val="22"/>
          <w:szCs w:val="22"/>
        </w:rPr>
        <w:t>Κανόνες χρήσεις από το κοινό</w:t>
      </w:r>
      <w:bookmarkEnd w:id="9"/>
    </w:p>
    <w:p w14:paraId="1AC7DA1F" w14:textId="47025F87" w:rsidR="003E5CD7" w:rsidRDefault="003E5CD7" w:rsidP="003E5CD7">
      <w:pPr>
        <w:spacing w:line="276" w:lineRule="auto"/>
        <w:jc w:val="both"/>
      </w:pPr>
      <w:r>
        <w:t>Το πράσινο είναι δημόσιο κοινωνικό αγαθό και η προστασία του</w:t>
      </w:r>
      <w:r w:rsidR="00CF7C63">
        <w:t xml:space="preserve"> </w:t>
      </w:r>
      <w:r>
        <w:t>είναι υποχρέωση του Δήμου αλλά και όλων των δημοτών.</w:t>
      </w:r>
    </w:p>
    <w:p w14:paraId="4B31DF29" w14:textId="4790D854" w:rsidR="00643C74" w:rsidRDefault="00414D3B" w:rsidP="003E5CD7">
      <w:pPr>
        <w:spacing w:line="276" w:lineRule="auto"/>
        <w:jc w:val="both"/>
      </w:pPr>
      <w:r>
        <w:t>Η χρήση τ</w:t>
      </w:r>
      <w:r w:rsidR="004A6891">
        <w:t>ων</w:t>
      </w:r>
      <w:r>
        <w:t xml:space="preserve"> δημόσι</w:t>
      </w:r>
      <w:r w:rsidR="004A6891">
        <w:t>ων</w:t>
      </w:r>
      <w:r>
        <w:t xml:space="preserve"> χώρ</w:t>
      </w:r>
      <w:r w:rsidR="004A6891">
        <w:t>ων</w:t>
      </w:r>
      <w:r>
        <w:t xml:space="preserve"> πρασίνου και αναψυχής γίνεται με ευθύνη του χρήστη. Ο</w:t>
      </w:r>
      <w:r w:rsidR="004A6891">
        <w:t>ι κοινόχρηστοι</w:t>
      </w:r>
      <w:r>
        <w:t xml:space="preserve"> χώρο</w:t>
      </w:r>
      <w:r w:rsidR="004A6891">
        <w:t>ι</w:t>
      </w:r>
      <w:r>
        <w:t xml:space="preserve"> πρασίνου επιτρέπεται να χρησιμοποι</w:t>
      </w:r>
      <w:r w:rsidR="004A6891">
        <w:t>ούν</w:t>
      </w:r>
      <w:r>
        <w:t xml:space="preserve">ται σύμφωνα με τον προορισμό </w:t>
      </w:r>
      <w:r w:rsidR="005C36CF">
        <w:t>για τον οποίον δημιουργήθηκαν</w:t>
      </w:r>
      <w:r>
        <w:t>. Για τη χρήση</w:t>
      </w:r>
      <w:r w:rsidR="00643C74">
        <w:t xml:space="preserve"> των</w:t>
      </w:r>
      <w:r>
        <w:t xml:space="preserve"> δημόσι</w:t>
      </w:r>
      <w:r w:rsidR="00643C74">
        <w:t>ων</w:t>
      </w:r>
      <w:r>
        <w:t xml:space="preserve"> χώρ</w:t>
      </w:r>
      <w:r w:rsidR="00643C74">
        <w:t>ων</w:t>
      </w:r>
      <w:r>
        <w:t xml:space="preserve"> πρασίνου εκτός των λειτουργιών για τις οποίες προορί</w:t>
      </w:r>
      <w:r w:rsidR="00643C74">
        <w:t>ζονται</w:t>
      </w:r>
      <w:r>
        <w:t>, απαιτείται άδεια της αρμόδιας δημοτικής υπηρεσίας ή του αρμόδιου οργάνου.</w:t>
      </w:r>
      <w:r w:rsidR="00643C74">
        <w:t xml:space="preserve"> </w:t>
      </w:r>
    </w:p>
    <w:p w14:paraId="1A131A99" w14:textId="21DF1AFE" w:rsidR="008039E5" w:rsidRDefault="00831F34" w:rsidP="00643C74">
      <w:pPr>
        <w:spacing w:line="276" w:lineRule="auto"/>
        <w:jc w:val="both"/>
      </w:pPr>
      <w:r>
        <w:t>Η χρήση τ</w:t>
      </w:r>
      <w:r w:rsidR="00EB37DB">
        <w:t xml:space="preserve">ων κοινόχρηστων χώρων πρασίνου </w:t>
      </w:r>
      <w:r>
        <w:t>πρέπει να γίνεται με προσοχή, έτσι ώστε να αποτρέπεται η φθορά, η ρύπανση ή η κάθε άλλη επιβάρυνση της βλάστησης και του εξοπλισμού</w:t>
      </w:r>
      <w:r w:rsidR="00EB37DB">
        <w:t xml:space="preserve"> τους</w:t>
      </w:r>
      <w:r>
        <w:t xml:space="preserve">, καθώς και η έκθεση σε κίνδυνο ή η ενόχληση των άλλων επισκεπτών. </w:t>
      </w:r>
    </w:p>
    <w:p w14:paraId="19926C3C" w14:textId="569CBE2D" w:rsidR="00802AA4" w:rsidRDefault="00A10C87" w:rsidP="0055557E">
      <w:pPr>
        <w:spacing w:line="276" w:lineRule="auto"/>
        <w:jc w:val="both"/>
      </w:pPr>
      <w:r>
        <w:t xml:space="preserve">Κατά την αντιπυρική περίοδο ακολουθούνται οι οδηγίες του κεντρικού φορέα Πολιτικής Προστασίας. </w:t>
      </w:r>
    </w:p>
    <w:p w14:paraId="542D4416" w14:textId="3DDAF825" w:rsidR="009E646F" w:rsidRPr="00EF2D88" w:rsidRDefault="0082261B" w:rsidP="00EF2D88">
      <w:pPr>
        <w:pStyle w:val="2"/>
        <w:rPr>
          <w:rFonts w:asciiTheme="minorHAnsi" w:hAnsiTheme="minorHAnsi"/>
          <w:color w:val="auto"/>
          <w:sz w:val="22"/>
          <w:szCs w:val="22"/>
        </w:rPr>
      </w:pPr>
      <w:bookmarkStart w:id="10" w:name="_Toc227250581"/>
      <w:r>
        <w:rPr>
          <w:rFonts w:asciiTheme="minorHAnsi" w:hAnsiTheme="minorHAnsi"/>
          <w:color w:val="auto"/>
          <w:sz w:val="22"/>
          <w:szCs w:val="22"/>
        </w:rPr>
        <w:t>5</w:t>
      </w:r>
      <w:r w:rsidR="008039E5" w:rsidRPr="00EF2D88">
        <w:rPr>
          <w:rFonts w:asciiTheme="minorHAnsi" w:hAnsiTheme="minorHAnsi"/>
          <w:color w:val="auto"/>
          <w:sz w:val="22"/>
          <w:szCs w:val="22"/>
        </w:rPr>
        <w:t>.</w:t>
      </w:r>
      <w:r w:rsidR="005D12FF" w:rsidRPr="00EF2D88">
        <w:rPr>
          <w:rFonts w:asciiTheme="minorHAnsi" w:hAnsiTheme="minorHAnsi"/>
          <w:color w:val="auto"/>
          <w:sz w:val="22"/>
          <w:szCs w:val="22"/>
        </w:rPr>
        <w:t>2</w:t>
      </w:r>
      <w:r w:rsidR="008039E5" w:rsidRPr="00EF2D88">
        <w:rPr>
          <w:rFonts w:asciiTheme="minorHAnsi" w:hAnsiTheme="minorHAnsi"/>
          <w:color w:val="auto"/>
          <w:sz w:val="22"/>
          <w:szCs w:val="22"/>
        </w:rPr>
        <w:t xml:space="preserve"> </w:t>
      </w:r>
      <w:r w:rsidR="00714F9B">
        <w:rPr>
          <w:rFonts w:asciiTheme="minorHAnsi" w:hAnsiTheme="minorHAnsi"/>
          <w:color w:val="auto"/>
          <w:sz w:val="22"/>
          <w:szCs w:val="22"/>
        </w:rPr>
        <w:t>Μ</w:t>
      </w:r>
      <w:r w:rsidR="009E646F" w:rsidRPr="00EF2D88">
        <w:rPr>
          <w:rFonts w:asciiTheme="minorHAnsi" w:hAnsiTheme="minorHAnsi"/>
          <w:color w:val="auto"/>
          <w:sz w:val="22"/>
          <w:szCs w:val="22"/>
        </w:rPr>
        <w:t xml:space="preserve">η </w:t>
      </w:r>
      <w:r w:rsidR="003B5F15" w:rsidRPr="00EF2D88">
        <w:rPr>
          <w:rFonts w:asciiTheme="minorHAnsi" w:hAnsiTheme="minorHAnsi"/>
          <w:color w:val="auto"/>
          <w:sz w:val="22"/>
          <w:szCs w:val="22"/>
        </w:rPr>
        <w:t>ε</w:t>
      </w:r>
      <w:r w:rsidR="009E646F" w:rsidRPr="00EF2D88">
        <w:rPr>
          <w:rFonts w:asciiTheme="minorHAnsi" w:hAnsiTheme="minorHAnsi"/>
          <w:color w:val="auto"/>
          <w:sz w:val="22"/>
          <w:szCs w:val="22"/>
        </w:rPr>
        <w:t>πιτρεπ</w:t>
      </w:r>
      <w:r w:rsidR="008475D5" w:rsidRPr="00EF2D88">
        <w:rPr>
          <w:rFonts w:asciiTheme="minorHAnsi" w:hAnsiTheme="minorHAnsi"/>
          <w:color w:val="auto"/>
          <w:sz w:val="22"/>
          <w:szCs w:val="22"/>
        </w:rPr>
        <w:t>όμενες ενέργειες σε δημοτικούς χώρους πρασίνου</w:t>
      </w:r>
      <w:bookmarkEnd w:id="10"/>
    </w:p>
    <w:p w14:paraId="0E1C67E1" w14:textId="122C2B49" w:rsidR="00C03A72" w:rsidRDefault="00C03A72" w:rsidP="00643C74">
      <w:pPr>
        <w:spacing w:line="276" w:lineRule="auto"/>
        <w:jc w:val="both"/>
      </w:pPr>
      <w:r>
        <w:t>Το Τμήμα Πρασίνου  και Αστικού Περιβάλλοντος μπορεί με απόφασή του να ορίσει ώρες λειτουργίας και να θέτει περιορισμού</w:t>
      </w:r>
      <w:r w:rsidR="004D48F1">
        <w:t>ς</w:t>
      </w:r>
      <w:r>
        <w:t xml:space="preserve"> για τις χρήσεις </w:t>
      </w:r>
      <w:r w:rsidR="004D48F1">
        <w:t>σ</w:t>
      </w:r>
      <w:r>
        <w:t xml:space="preserve">ε ολόκληρο ή σε τμήμα των κοινόχρηστων χώρων πρασίνου. </w:t>
      </w:r>
    </w:p>
    <w:p w14:paraId="24CDB38E" w14:textId="2EDBD4EF" w:rsidR="00D55922" w:rsidRDefault="00956CB8" w:rsidP="00643C74">
      <w:pPr>
        <w:spacing w:line="276" w:lineRule="auto"/>
        <w:jc w:val="both"/>
      </w:pPr>
      <w:r>
        <w:t>Σε δημοτικούς χώρους πρασίνου δ</w:t>
      </w:r>
      <w:r w:rsidR="00D55922">
        <w:t>εν επιτρέπονται οι ακόλουθες επιβλαβείς ενέργειες:</w:t>
      </w:r>
    </w:p>
    <w:p w14:paraId="4A308D16" w14:textId="77777777" w:rsidR="0082291F" w:rsidRPr="00B71E1D" w:rsidRDefault="0082291F">
      <w:pPr>
        <w:numPr>
          <w:ilvl w:val="0"/>
          <w:numId w:val="3"/>
        </w:numPr>
        <w:autoSpaceDE w:val="0"/>
        <w:autoSpaceDN w:val="0"/>
        <w:adjustRightInd w:val="0"/>
        <w:spacing w:after="0" w:line="276" w:lineRule="auto"/>
        <w:jc w:val="both"/>
        <w:rPr>
          <w:rFonts w:cs="ArialMT"/>
          <w:kern w:val="0"/>
        </w:rPr>
      </w:pPr>
      <w:r w:rsidRPr="00B71E1D">
        <w:rPr>
          <w:rFonts w:cs="ArialMT"/>
          <w:kern w:val="0"/>
        </w:rPr>
        <w:t xml:space="preserve">Η αυθαίρετη κοπή, η αφαίρεση, η μεταφύτευση, το κλάδεμα, καθώς και η καταστροφή, η φθορά ή ρύπανση κάθε φυτικού είδους σε οποιοδήποτε χώρο και αν βρίσκεται. Φθορά ή καταστροφή θεωρούνται και οι βλάβες του ριζικού συστήματος των δέντρων. Προστατευόμενη περιοχή του ριζικού συστήματος ορίζεται η κάθετη προβολή της κόμης του δέντρου στο έδαφος και επιπλέον 1,5 </w:t>
      </w:r>
      <w:r w:rsidRPr="00B71E1D">
        <w:rPr>
          <w:rFonts w:cs="ArialMT"/>
          <w:kern w:val="0"/>
          <w:lang w:val="en-US"/>
        </w:rPr>
        <w:t>m</w:t>
      </w:r>
      <w:r w:rsidRPr="00B71E1D">
        <w:rPr>
          <w:rFonts w:cs="ArialMT"/>
          <w:kern w:val="0"/>
        </w:rPr>
        <w:t>. και σε δέντρα με κυλινδρική ανάπτυξη κόμης επιπλέον 5</w:t>
      </w:r>
      <w:r w:rsidRPr="00B71E1D">
        <w:rPr>
          <w:rFonts w:cs="ArialMT"/>
          <w:kern w:val="0"/>
          <w:lang w:val="en-US"/>
        </w:rPr>
        <w:t>m</w:t>
      </w:r>
      <w:r w:rsidRPr="00B71E1D">
        <w:rPr>
          <w:rFonts w:cs="ArialMT"/>
          <w:kern w:val="0"/>
        </w:rPr>
        <w:t xml:space="preserve">. προς όλες τις κατευθύνσεις. Σε περιπτώσεις που καθίσταται αναγκαία για ειδικούς λόγους κάποια από τις παραπάνω εργασίες κοπής, αφαίρεσης, μεταφύτευσης και κλαδέματος φυτικών ειδών, τότε αυτή διενεργείται μόνο με γραπτή άδεια του Τμήματος Πρασίνου και Αστικού Περιβάλλοντος, παρουσία του και με πλήρη εφαρμογή των υφιστάμενων διατάξεων. </w:t>
      </w:r>
    </w:p>
    <w:p w14:paraId="43A1588A" w14:textId="77777777" w:rsidR="0082291F" w:rsidRDefault="0082291F">
      <w:pPr>
        <w:pStyle w:val="a6"/>
        <w:numPr>
          <w:ilvl w:val="0"/>
          <w:numId w:val="3"/>
        </w:numPr>
        <w:spacing w:line="276" w:lineRule="auto"/>
        <w:jc w:val="both"/>
      </w:pPr>
      <w:r>
        <w:t xml:space="preserve">Η αυθαίρετη φύτευση δέντρων ή θάμνων σε κοινόχρηστο χώρο ή πεζοδρόμιο χωρίς άδεια από την αρμόδια υπηρεσία. </w:t>
      </w:r>
    </w:p>
    <w:p w14:paraId="1FCE6DEB" w14:textId="27214501" w:rsidR="0082291F" w:rsidRPr="000B712F" w:rsidRDefault="0082291F">
      <w:pPr>
        <w:pStyle w:val="a6"/>
        <w:numPr>
          <w:ilvl w:val="0"/>
          <w:numId w:val="3"/>
        </w:numPr>
        <w:spacing w:line="276" w:lineRule="auto"/>
        <w:jc w:val="both"/>
      </w:pPr>
      <w:r>
        <w:t xml:space="preserve">Η τοποθέτηση </w:t>
      </w:r>
      <w:proofErr w:type="spellStart"/>
      <w:r>
        <w:t>ζαρντινι</w:t>
      </w:r>
      <w:r w:rsidR="000D5F27">
        <w:t>ε</w:t>
      </w:r>
      <w:r>
        <w:t>ρ</w:t>
      </w:r>
      <w:r w:rsidR="000D5F27">
        <w:t>ώ</w:t>
      </w:r>
      <w:r>
        <w:t>ν</w:t>
      </w:r>
      <w:proofErr w:type="spellEnd"/>
      <w:r>
        <w:t xml:space="preserve"> χωρίς άδεια. </w:t>
      </w:r>
    </w:p>
    <w:p w14:paraId="4D5B844C" w14:textId="77777777" w:rsidR="0082291F" w:rsidRPr="005233B9" w:rsidRDefault="0082291F">
      <w:pPr>
        <w:pStyle w:val="a6"/>
        <w:numPr>
          <w:ilvl w:val="0"/>
          <w:numId w:val="1"/>
        </w:numPr>
        <w:spacing w:line="276" w:lineRule="auto"/>
        <w:jc w:val="both"/>
      </w:pPr>
      <w:r>
        <w:t>Η αυθαίρετη εφαρμογή γεωργικών φαρμάκων, όπως εντομοκτόνα, ζιζανιοκτόνα κ.λπ.</w:t>
      </w:r>
    </w:p>
    <w:p w14:paraId="4AEF2CBA" w14:textId="3CE56363" w:rsidR="0082291F" w:rsidRPr="005233B9" w:rsidRDefault="0082291F">
      <w:pPr>
        <w:pStyle w:val="a6"/>
        <w:numPr>
          <w:ilvl w:val="0"/>
          <w:numId w:val="1"/>
        </w:numPr>
        <w:spacing w:line="276" w:lineRule="auto"/>
        <w:jc w:val="both"/>
      </w:pPr>
      <w:r w:rsidRPr="005233B9">
        <w:t>Η αποθήκευση, η απόρριψη, η διασπορά ή εφαρμογή κάθε είδους χημικών ουσιών στο έδαφος, στους αγωγούς όμβριων ή στα ύδατα</w:t>
      </w:r>
      <w:r w:rsidR="000D5F27">
        <w:t>, όπως</w:t>
      </w:r>
      <w:r w:rsidRPr="005233B9">
        <w:t xml:space="preserve"> </w:t>
      </w:r>
      <w:r w:rsidR="000D5F27">
        <w:t>ε</w:t>
      </w:r>
      <w:r w:rsidRPr="005233B9">
        <w:t>νδεικτικά χρώματα, καύσιμα, τοξικά απόβλητα αλάτων, οξέων, ελαίων ή άλλων χημικών ουσιών</w:t>
      </w:r>
      <w:r w:rsidR="000D5F27">
        <w:t xml:space="preserve">, </w:t>
      </w:r>
      <w:r w:rsidRPr="005233B9">
        <w:t>λυμάτων</w:t>
      </w:r>
      <w:r w:rsidR="000D5F27">
        <w:t xml:space="preserve"> κλπ.</w:t>
      </w:r>
    </w:p>
    <w:p w14:paraId="5493C299" w14:textId="77777777" w:rsidR="0082291F" w:rsidRPr="000B712F" w:rsidRDefault="0082291F">
      <w:pPr>
        <w:pStyle w:val="a6"/>
        <w:numPr>
          <w:ilvl w:val="0"/>
          <w:numId w:val="1"/>
        </w:numPr>
        <w:spacing w:line="276" w:lineRule="auto"/>
        <w:jc w:val="both"/>
      </w:pPr>
      <w:r w:rsidRPr="005233B9">
        <w:t>Η διασπορά – εναπόθεση απορριμμάτων (σκουπίδια, μπάζα κ.α.)</w:t>
      </w:r>
      <w:r>
        <w:t xml:space="preserve">. </w:t>
      </w:r>
    </w:p>
    <w:p w14:paraId="439D380E" w14:textId="149BDAE0" w:rsidR="0082291F" w:rsidRPr="005233B9" w:rsidRDefault="0082291F">
      <w:pPr>
        <w:pStyle w:val="a6"/>
        <w:numPr>
          <w:ilvl w:val="0"/>
          <w:numId w:val="1"/>
        </w:numPr>
        <w:spacing w:line="276" w:lineRule="auto"/>
        <w:jc w:val="both"/>
      </w:pPr>
      <w:r w:rsidRPr="005233B9">
        <w:t xml:space="preserve">Η αυθαίρετη εκτέλεση οικοδομικών εργασιών, όπως εκσκαφές, διανοίξεις, επιχωματώσεις ή κάθε είδους </w:t>
      </w:r>
      <w:r w:rsidR="0041114C">
        <w:t>τροποποιήσεις</w:t>
      </w:r>
      <w:r w:rsidRPr="005233B9">
        <w:t xml:space="preserve"> του εδάφους</w:t>
      </w:r>
      <w:r>
        <w:t xml:space="preserve"> δημοτικών χώρων πρασίνου</w:t>
      </w:r>
      <w:r w:rsidRPr="005233B9">
        <w:t>.</w:t>
      </w:r>
    </w:p>
    <w:p w14:paraId="017C4E13" w14:textId="77777777" w:rsidR="0082291F" w:rsidRPr="005233B9" w:rsidRDefault="0082291F" w:rsidP="0082291F">
      <w:pPr>
        <w:pStyle w:val="a6"/>
        <w:autoSpaceDE w:val="0"/>
        <w:autoSpaceDN w:val="0"/>
        <w:adjustRightInd w:val="0"/>
        <w:spacing w:after="0" w:line="276" w:lineRule="auto"/>
        <w:jc w:val="both"/>
        <w:rPr>
          <w:rFonts w:cs="ArialMT"/>
          <w:kern w:val="0"/>
        </w:rPr>
      </w:pPr>
      <w:r w:rsidRPr="005233B9">
        <w:rPr>
          <w:rFonts w:cs="ArialMT"/>
          <w:kern w:val="0"/>
        </w:rPr>
        <w:t>Σε περίπτωση που αυτό απαιτείται οφείλουν οι οργανισμοί, οι εταιρείες ή οι εργολάβοι που θα προβούν στις εργασίες:</w:t>
      </w:r>
    </w:p>
    <w:p w14:paraId="18CBF257" w14:textId="77777777" w:rsidR="0082291F" w:rsidRPr="005233B9" w:rsidRDefault="0082291F" w:rsidP="0082291F">
      <w:pPr>
        <w:pStyle w:val="a6"/>
        <w:autoSpaceDE w:val="0"/>
        <w:autoSpaceDN w:val="0"/>
        <w:adjustRightInd w:val="0"/>
        <w:spacing w:after="0" w:line="276" w:lineRule="auto"/>
        <w:jc w:val="both"/>
        <w:rPr>
          <w:rFonts w:cs="ArialMT"/>
          <w:kern w:val="0"/>
        </w:rPr>
      </w:pPr>
      <w:r w:rsidRPr="005233B9">
        <w:rPr>
          <w:rFonts w:cs="ArialMT"/>
          <w:kern w:val="0"/>
        </w:rPr>
        <w:t>α. Να λάβουν όλες τις απαιτούμενες άδειες</w:t>
      </w:r>
    </w:p>
    <w:p w14:paraId="631CB95D" w14:textId="77777777" w:rsidR="0082291F" w:rsidRDefault="0082291F" w:rsidP="0082291F">
      <w:pPr>
        <w:pStyle w:val="a6"/>
        <w:autoSpaceDE w:val="0"/>
        <w:autoSpaceDN w:val="0"/>
        <w:adjustRightInd w:val="0"/>
        <w:spacing w:after="0" w:line="276" w:lineRule="auto"/>
        <w:jc w:val="both"/>
        <w:rPr>
          <w:rFonts w:cs="ArialMT"/>
          <w:kern w:val="0"/>
        </w:rPr>
      </w:pPr>
      <w:r w:rsidRPr="005233B9">
        <w:rPr>
          <w:rFonts w:cs="ArialMT"/>
          <w:kern w:val="0"/>
        </w:rPr>
        <w:t>β. Να ενημερώσουν εγγράφως τις αρμόδιες Διευθύνσεις του Δήμου πριν την έναρξη ώστε να παρίσταται αρμόδιος υπάλληλος τ</w:t>
      </w:r>
      <w:r>
        <w:rPr>
          <w:rFonts w:cs="ArialMT"/>
          <w:kern w:val="0"/>
        </w:rPr>
        <w:t>ου Τμήματος</w:t>
      </w:r>
      <w:r w:rsidRPr="005233B9">
        <w:rPr>
          <w:rFonts w:cs="ArialMT"/>
          <w:kern w:val="0"/>
        </w:rPr>
        <w:t xml:space="preserve"> Πρασίνου </w:t>
      </w:r>
      <w:r>
        <w:rPr>
          <w:rFonts w:cs="ArialMT"/>
          <w:kern w:val="0"/>
        </w:rPr>
        <w:t xml:space="preserve">και Αστικού Περιβάλλοντος </w:t>
      </w:r>
      <w:r w:rsidRPr="005233B9">
        <w:rPr>
          <w:rFonts w:cs="ArialMT"/>
          <w:kern w:val="0"/>
        </w:rPr>
        <w:t>κατά τη εκτέλεση</w:t>
      </w:r>
      <w:r>
        <w:rPr>
          <w:rFonts w:cs="ArialMT"/>
          <w:kern w:val="0"/>
        </w:rPr>
        <w:t xml:space="preserve"> </w:t>
      </w:r>
      <w:r w:rsidRPr="005233B9">
        <w:rPr>
          <w:rFonts w:cs="ArialMT"/>
          <w:kern w:val="0"/>
        </w:rPr>
        <w:t>των εργασιών για την αποτροπή φθορών στο ριζικό σύστημα των δένδρων.</w:t>
      </w:r>
    </w:p>
    <w:p w14:paraId="60000E3F" w14:textId="77777777" w:rsidR="0082291F" w:rsidRPr="000B712F" w:rsidRDefault="0082291F" w:rsidP="0082291F">
      <w:pPr>
        <w:pStyle w:val="a6"/>
        <w:autoSpaceDE w:val="0"/>
        <w:autoSpaceDN w:val="0"/>
        <w:adjustRightInd w:val="0"/>
        <w:spacing w:after="0" w:line="276" w:lineRule="auto"/>
        <w:jc w:val="both"/>
        <w:rPr>
          <w:rFonts w:cs="ArialMT"/>
          <w:kern w:val="0"/>
        </w:rPr>
      </w:pPr>
      <w:r w:rsidRPr="004D2C3B">
        <w:rPr>
          <w:rFonts w:cs="ArialMT"/>
          <w:kern w:val="0"/>
        </w:rPr>
        <w:lastRenderedPageBreak/>
        <w:t>γ. Να αποκαταστήσουν τους χώρους και το πράσινο με δική τους ευθύνη και δαπάνες, κατόπιν σχετικής συνεννόησης με τις αρμόδιες υπηρεσίες του Δήμου αμέσως μετά το πέρας των εργασιών.</w:t>
      </w:r>
      <w:r w:rsidRPr="005233B9">
        <w:t xml:space="preserve"> </w:t>
      </w:r>
    </w:p>
    <w:p w14:paraId="7D2F66CB" w14:textId="77777777" w:rsidR="0082291F" w:rsidRDefault="0082291F">
      <w:pPr>
        <w:pStyle w:val="a6"/>
        <w:numPr>
          <w:ilvl w:val="0"/>
          <w:numId w:val="1"/>
        </w:numPr>
        <w:spacing w:line="276" w:lineRule="auto"/>
        <w:jc w:val="both"/>
      </w:pPr>
      <w:r w:rsidRPr="005233B9">
        <w:t>Η αυθαίρετη κάλυψη, η σταθεροποίηση, το σφράγισμα, η συμπίεση της επιφάνειας του εδάφους ή λάκκων δέντρων με κάλυμμα μη διαπερατό στο νερό. Ενδεικτικά με χρήση ασφάλτου, μπετόν, μπαζών, οικοδομικών υλικών</w:t>
      </w:r>
      <w:r>
        <w:t>, πλαστικών ή μεταλλικών καλυμμάτων</w:t>
      </w:r>
      <w:r w:rsidRPr="005233B9">
        <w:t xml:space="preserve"> ή λόγω διέλευσης ή στάθμευσης μηχανοκίνητων οχημάτων ή άλλων μηχανημάτων έργου.</w:t>
      </w:r>
    </w:p>
    <w:p w14:paraId="4B7E5222" w14:textId="5367CE23" w:rsidR="0082291F" w:rsidRDefault="0082291F">
      <w:pPr>
        <w:pStyle w:val="a6"/>
        <w:numPr>
          <w:ilvl w:val="0"/>
          <w:numId w:val="1"/>
        </w:numPr>
        <w:spacing w:line="276" w:lineRule="auto"/>
        <w:jc w:val="both"/>
      </w:pPr>
      <w:r w:rsidRPr="005233B9">
        <w:t>Η τοποθέτηση κάθε είδους αντικειμένου σ</w:t>
      </w:r>
      <w:r>
        <w:t>ε δημοτικούς χώρους πρασίνου, πάνω στα</w:t>
      </w:r>
      <w:r w:rsidRPr="005233B9">
        <w:t xml:space="preserve"> δέντρ</w:t>
      </w:r>
      <w:r>
        <w:t>α και το υφιστάμενο φυτικό υλικό, χωρίς την άδεια της αρμόδιας υπηρεσίας</w:t>
      </w:r>
      <w:r w:rsidRPr="005233B9">
        <w:t>. Ενδεικτικά τέντες, ομπρέλες, αγωγοί, επιγραφές,</w:t>
      </w:r>
      <w:r>
        <w:t xml:space="preserve"> ηλεκτρολογικ</w:t>
      </w:r>
      <w:r w:rsidR="00A2358A">
        <w:t>ός ή ηλεκτρονικός</w:t>
      </w:r>
      <w:r>
        <w:t xml:space="preserve"> εξοπλισμ</w:t>
      </w:r>
      <w:r w:rsidR="00A2358A">
        <w:t>ός</w:t>
      </w:r>
      <w:r w:rsidRPr="005233B9">
        <w:t>, υφάσματα, σχοινιά, προβολείς</w:t>
      </w:r>
      <w:r>
        <w:t>, ανακοινώσεις ή διαφημιστικές πινακίδες</w:t>
      </w:r>
      <w:r w:rsidRPr="005233B9">
        <w:t>.</w:t>
      </w:r>
    </w:p>
    <w:p w14:paraId="4821AF87" w14:textId="3ECDB3D0" w:rsidR="0082291F" w:rsidRDefault="0082291F">
      <w:pPr>
        <w:pStyle w:val="a6"/>
        <w:numPr>
          <w:ilvl w:val="0"/>
          <w:numId w:val="1"/>
        </w:numPr>
        <w:spacing w:line="276" w:lineRule="auto"/>
        <w:jc w:val="both"/>
      </w:pPr>
      <w:r>
        <w:t>Η φθορά, η καταστροφή, η ρύπανση, η βαφή, η απομάκρυνση ή η μετακίνηση πάσης φύσεως δημοτικού εξοπλισμού</w:t>
      </w:r>
      <w:r w:rsidR="00A2358A">
        <w:t xml:space="preserve"> από χώρους πρασίνου, όπως ε</w:t>
      </w:r>
      <w:r>
        <w:t>νδεικτικά παγκάκια, κάδοι, εξαρτήματα αρδευτικών συστημάτων</w:t>
      </w:r>
      <w:r w:rsidR="00A2358A">
        <w:t xml:space="preserve"> κ.α</w:t>
      </w:r>
      <w:r>
        <w:t>.</w:t>
      </w:r>
    </w:p>
    <w:p w14:paraId="4F57AB54" w14:textId="77777777" w:rsidR="0082291F" w:rsidRPr="00954500" w:rsidRDefault="0082291F">
      <w:pPr>
        <w:pStyle w:val="a6"/>
        <w:numPr>
          <w:ilvl w:val="0"/>
          <w:numId w:val="1"/>
        </w:numPr>
        <w:spacing w:line="276" w:lineRule="auto"/>
        <w:jc w:val="both"/>
      </w:pPr>
      <w:r>
        <w:t xml:space="preserve">Η χρήση του αστικού εξοπλισμού των χώρων πρασίνου π.χ. πεζούλες, παγκάκια κ.α. ως χρηστικά αντικείμενα καθήμενων πελατών παρακείμενων καταστημάτων υγειονομικού ενδιαφέροντος. </w:t>
      </w:r>
    </w:p>
    <w:p w14:paraId="715494D2" w14:textId="7F699A3F" w:rsidR="0082291F" w:rsidRDefault="0082291F">
      <w:pPr>
        <w:pStyle w:val="a6"/>
        <w:numPr>
          <w:ilvl w:val="0"/>
          <w:numId w:val="1"/>
        </w:numPr>
        <w:spacing w:line="276" w:lineRule="auto"/>
        <w:jc w:val="both"/>
      </w:pPr>
      <w:r>
        <w:t xml:space="preserve">Η υλοποίηση κάθε είδους εργασιών στους δημοτικούς κοινόχρηστους χώρους πρασίνου από καταστήματα ή συνεργεία που γειτνιάζουν με </w:t>
      </w:r>
      <w:r w:rsidR="00A2358A">
        <w:t>αυτούς.</w:t>
      </w:r>
      <w:r>
        <w:t xml:space="preserve"> </w:t>
      </w:r>
    </w:p>
    <w:p w14:paraId="54DE3E4A" w14:textId="77777777" w:rsidR="0082291F" w:rsidRDefault="0082291F">
      <w:pPr>
        <w:pStyle w:val="a6"/>
        <w:numPr>
          <w:ilvl w:val="0"/>
          <w:numId w:val="1"/>
        </w:numPr>
        <w:spacing w:line="276" w:lineRule="auto"/>
        <w:jc w:val="both"/>
      </w:pPr>
      <w:r w:rsidRPr="005233B9">
        <w:t xml:space="preserve">Η εγκατάσταση ή τοποθέτηση παντός τύπου στεγάστρου, κατασκευής, εξοπλισμού, σχαρών, σωλήνων, βάσεων, περιμετρικών καθιστικών, </w:t>
      </w:r>
      <w:proofErr w:type="spellStart"/>
      <w:r w:rsidRPr="005233B9">
        <w:t>τραπεζοκαθισμάτων</w:t>
      </w:r>
      <w:proofErr w:type="spellEnd"/>
      <w:r w:rsidRPr="005233B9">
        <w:t xml:space="preserve">, </w:t>
      </w:r>
      <w:r w:rsidRPr="005233B9">
        <w:rPr>
          <w:lang w:val="en-US"/>
        </w:rPr>
        <w:t>stand</w:t>
      </w:r>
      <w:r w:rsidRPr="005233B9">
        <w:t xml:space="preserve"> ή </w:t>
      </w:r>
      <w:r w:rsidRPr="005233B9">
        <w:rPr>
          <w:lang w:val="en-US"/>
        </w:rPr>
        <w:t>deck</w:t>
      </w:r>
      <w:r w:rsidRPr="005233B9">
        <w:t xml:space="preserve"> από καταστήματα σε χώρους πρασίνου είτε πρόκειται για περιοχές με χλοοτάπητα είτε για παρτέρια και λάκκους θάμνων και δένδρων.</w:t>
      </w:r>
    </w:p>
    <w:p w14:paraId="6D087C6A" w14:textId="77777777" w:rsidR="0082291F" w:rsidRPr="00954500" w:rsidRDefault="0082291F">
      <w:pPr>
        <w:pStyle w:val="a6"/>
        <w:numPr>
          <w:ilvl w:val="0"/>
          <w:numId w:val="1"/>
        </w:numPr>
        <w:spacing w:line="276" w:lineRule="auto"/>
        <w:jc w:val="both"/>
      </w:pPr>
      <w:r w:rsidRPr="00535666">
        <w:t xml:space="preserve">Η τοποθέτηση ανακοινώσεων και κάθε είδους επιγραφών – διαφημίσεων από ιδιώτες. </w:t>
      </w:r>
    </w:p>
    <w:p w14:paraId="7999DF0C" w14:textId="3A288A08" w:rsidR="0082291F" w:rsidRDefault="0082291F">
      <w:pPr>
        <w:pStyle w:val="a6"/>
        <w:numPr>
          <w:ilvl w:val="0"/>
          <w:numId w:val="1"/>
        </w:numPr>
        <w:spacing w:line="276" w:lineRule="auto"/>
        <w:jc w:val="both"/>
      </w:pPr>
      <w:r w:rsidRPr="005233B9">
        <w:t>Η κυκλοφορία, η στάση</w:t>
      </w:r>
      <w:r w:rsidR="00A2358A">
        <w:t>,</w:t>
      </w:r>
      <w:r w:rsidRPr="005233B9">
        <w:t xml:space="preserve"> η στάθμευση</w:t>
      </w:r>
      <w:r w:rsidR="00A2358A">
        <w:t xml:space="preserve">, η </w:t>
      </w:r>
      <w:proofErr w:type="spellStart"/>
      <w:r w:rsidR="00A2358A">
        <w:t>παρανομη</w:t>
      </w:r>
      <w:proofErr w:type="spellEnd"/>
      <w:r w:rsidR="00A2358A">
        <w:t xml:space="preserve"> εγκατάλειψη, καθώς και το πλύσιμο</w:t>
      </w:r>
      <w:r w:rsidRPr="005233B9">
        <w:t xml:space="preserve"> πάσης φύσεως τροχοφόρου οχήματος εκτός των</w:t>
      </w:r>
      <w:r>
        <w:t xml:space="preserve"> οχημάτων που έχουν της απαιτούμενη άδεια. Στην περίπτωση αυτών των παραβάσεων επιλαμβάνεται </w:t>
      </w:r>
      <w:r w:rsidRPr="003259E7">
        <w:t>η δημοτική αστυνομία</w:t>
      </w:r>
      <w:r>
        <w:t xml:space="preserve"> ή το αρμόδιο τμήμα Τροχαίας.  </w:t>
      </w:r>
    </w:p>
    <w:p w14:paraId="6BF14E6D" w14:textId="77777777" w:rsidR="0082291F" w:rsidRDefault="0082291F">
      <w:pPr>
        <w:pStyle w:val="a6"/>
        <w:numPr>
          <w:ilvl w:val="0"/>
          <w:numId w:val="1"/>
        </w:numPr>
        <w:spacing w:line="276" w:lineRule="auto"/>
        <w:jc w:val="both"/>
      </w:pPr>
      <w:r>
        <w:t>Η</w:t>
      </w:r>
      <w:r w:rsidRPr="00802AA4">
        <w:t xml:space="preserve"> υδροληψία από τα συστήματα άρδευσης των δημόσιων κοινόχρηστων χώρων πρασίνου του</w:t>
      </w:r>
      <w:r>
        <w:t xml:space="preserve"> </w:t>
      </w:r>
      <w:r w:rsidRPr="00802AA4">
        <w:t>Δήμου.</w:t>
      </w:r>
      <w:r w:rsidRPr="003333EA">
        <w:t xml:space="preserve"> </w:t>
      </w:r>
    </w:p>
    <w:p w14:paraId="235AA176" w14:textId="52D72358" w:rsidR="0082291F" w:rsidRPr="003333EA" w:rsidRDefault="0082291F">
      <w:pPr>
        <w:pStyle w:val="a6"/>
        <w:numPr>
          <w:ilvl w:val="0"/>
          <w:numId w:val="1"/>
        </w:numPr>
        <w:spacing w:line="276" w:lineRule="auto"/>
        <w:jc w:val="both"/>
      </w:pPr>
      <w:r>
        <w:t xml:space="preserve">Το άναμμα και η διατήρησή φωτιάς για οποιαδήποτε αιτία. Ενδεικτικά καύση απορριμμάτων, υπαίθρια ψησταριά. </w:t>
      </w:r>
      <w:r w:rsidRPr="00C27DD9">
        <w:t xml:space="preserve">Επίσης, η απόρριψη αναμμένων τσιγάρων, αποτσίγαρων, εύφλεκτων υλικών, χημικών ή άλλων αντικειμένων που μπορεί να προκαλέσουν καταστροφές </w:t>
      </w:r>
      <w:r w:rsidR="00A2358A">
        <w:t xml:space="preserve">ή πυρκαγιές </w:t>
      </w:r>
      <w:r w:rsidRPr="00C27DD9">
        <w:t xml:space="preserve">εντός του χώρου πρασίνου. </w:t>
      </w:r>
    </w:p>
    <w:p w14:paraId="66F0FB10" w14:textId="77777777" w:rsidR="0082291F" w:rsidRPr="00535666" w:rsidRDefault="0082291F">
      <w:pPr>
        <w:pStyle w:val="a6"/>
        <w:numPr>
          <w:ilvl w:val="0"/>
          <w:numId w:val="1"/>
        </w:numPr>
        <w:spacing w:line="276" w:lineRule="auto"/>
        <w:jc w:val="both"/>
      </w:pPr>
      <w:r w:rsidRPr="00535666">
        <w:t xml:space="preserve">Η ελεύθερη κυκλοφορία δεσποζόμενων κατοικίδιων και η είσοδος τους σε παιδικές χαρές (περιφραγμένες ή μη), καθώς και το μπάνιο τους σε δημόσια νερά. </w:t>
      </w:r>
      <w:r w:rsidRPr="00535666">
        <w:rPr>
          <w:u w:val="single"/>
        </w:rPr>
        <w:t>Εξαιρούνται οι σκύλοι – συνοδοί Ατόμων με ειδικές ανάγκες μόνο ως προς την είσοδό τους σε παιδικές χαρές</w:t>
      </w:r>
      <w:r w:rsidRPr="00535666">
        <w:t xml:space="preserve">, σύμφωνα με τις ισχύουσες διατάξεις. </w:t>
      </w:r>
    </w:p>
    <w:p w14:paraId="45DC94CA" w14:textId="0397E4C1" w:rsidR="0082291F" w:rsidRDefault="0082291F" w:rsidP="0082291F">
      <w:pPr>
        <w:pStyle w:val="a6"/>
        <w:spacing w:line="276" w:lineRule="auto"/>
        <w:jc w:val="both"/>
      </w:pPr>
      <w:r w:rsidRPr="00535666">
        <w:t>Οι συνοδοί ή ιδιοκτήτες</w:t>
      </w:r>
      <w:r>
        <w:t xml:space="preserve"> </w:t>
      </w:r>
      <w:r w:rsidR="00A2358A">
        <w:t>δεσποζόμενων ζώων συντροφιάς</w:t>
      </w:r>
      <w:r>
        <w:t xml:space="preserve"> οφείλουν να μεριμνούν:   </w:t>
      </w:r>
    </w:p>
    <w:p w14:paraId="3A44EC83" w14:textId="77777777" w:rsidR="0082291F" w:rsidRDefault="0082291F" w:rsidP="0082291F">
      <w:pPr>
        <w:pStyle w:val="a6"/>
        <w:spacing w:line="276" w:lineRule="auto"/>
        <w:jc w:val="both"/>
      </w:pPr>
      <w:r>
        <w:t xml:space="preserve">α) για τον καθαρισμό του περιβάλλοντος, με την άμεση απομάκρυνση των περιττωμάτων του ζώου. </w:t>
      </w:r>
      <w:r w:rsidRPr="00A75D51">
        <w:t xml:space="preserve">Στην περίπτωση </w:t>
      </w:r>
      <w:r w:rsidRPr="00A75D51">
        <w:rPr>
          <w:u w:val="single"/>
        </w:rPr>
        <w:t>σκύλων συνοδών Ατόμων με Ειδικές Ανάγκες</w:t>
      </w:r>
      <w:r w:rsidRPr="00A75D51">
        <w:t>, όπου η άμεση απομάκρυνση</w:t>
      </w:r>
      <w:r>
        <w:t xml:space="preserve"> σε ορισμένες περιπτώσεις μπορεί να</w:t>
      </w:r>
      <w:r w:rsidRPr="00A75D51">
        <w:t xml:space="preserve"> </w:t>
      </w:r>
      <w:r>
        <w:t xml:space="preserve">μην </w:t>
      </w:r>
      <w:r w:rsidRPr="00A75D51">
        <w:t>είναι πρακτικά δυνατή κατά τη διάρκεια της συνοδείας, η ευθύνη παραμένει στον ιδιοκτήτη ή συνοδό του ζώου. Η απομάκρυνση πρέπει να γίνεται το συντομότερο δυνατό, είτε από τον ίδιο τον ιδιοκτήτη/συνοδό, είτε με τη βοήθεια τρίτου προσώπου</w:t>
      </w:r>
      <w:r>
        <w:t xml:space="preserve">. </w:t>
      </w:r>
    </w:p>
    <w:p w14:paraId="01324359" w14:textId="77777777" w:rsidR="0082291F" w:rsidRPr="003333EA" w:rsidRDefault="0082291F">
      <w:pPr>
        <w:pStyle w:val="a6"/>
        <w:numPr>
          <w:ilvl w:val="0"/>
          <w:numId w:val="1"/>
        </w:numPr>
        <w:spacing w:line="276" w:lineRule="auto"/>
        <w:jc w:val="both"/>
      </w:pPr>
      <w:r w:rsidRPr="002404CE">
        <w:t xml:space="preserve">Οι φθορές σε στοιχεία του πρασίνου και του δημοτικού εξοπλισμού από δεσποζόμενα ζώα. </w:t>
      </w:r>
    </w:p>
    <w:p w14:paraId="004E5413" w14:textId="77777777" w:rsidR="0082291F" w:rsidRDefault="0082291F">
      <w:pPr>
        <w:pStyle w:val="a6"/>
        <w:numPr>
          <w:ilvl w:val="0"/>
          <w:numId w:val="1"/>
        </w:numPr>
        <w:spacing w:line="276" w:lineRule="auto"/>
        <w:jc w:val="both"/>
      </w:pPr>
      <w:r>
        <w:lastRenderedPageBreak/>
        <w:t>Η πρόκληση έντονου θορύβου που διαταράσσει το φυσικό περιβάλλον.</w:t>
      </w:r>
    </w:p>
    <w:p w14:paraId="57FC0CDB" w14:textId="77777777" w:rsidR="0082291F" w:rsidRDefault="0082291F">
      <w:pPr>
        <w:pStyle w:val="a6"/>
        <w:numPr>
          <w:ilvl w:val="0"/>
          <w:numId w:val="1"/>
        </w:numPr>
        <w:spacing w:line="276" w:lineRule="auto"/>
        <w:jc w:val="both"/>
      </w:pPr>
      <w:r>
        <w:t xml:space="preserve">Η χρήση πυροτεχνημάτων, χωρίς άδεια. </w:t>
      </w:r>
    </w:p>
    <w:p w14:paraId="7B861C7C" w14:textId="77777777" w:rsidR="0082291F" w:rsidRDefault="0082291F">
      <w:pPr>
        <w:pStyle w:val="a6"/>
        <w:numPr>
          <w:ilvl w:val="0"/>
          <w:numId w:val="1"/>
        </w:numPr>
        <w:spacing w:line="276" w:lineRule="auto"/>
        <w:jc w:val="both"/>
      </w:pPr>
      <w:r>
        <w:t xml:space="preserve">Η </w:t>
      </w:r>
      <w:r w:rsidRPr="002404CE">
        <w:t>οποιαδήποτε ενέργεια σε χώρους δημοτικού πράσινου που επισείει τα ανάλογα πρόστιμα που προβλέπονται από τον κανονισμό Καθαριότητας:</w:t>
      </w:r>
      <w:r>
        <w:t xml:space="preserve"> </w:t>
      </w:r>
    </w:p>
    <w:p w14:paraId="080A4CFC" w14:textId="77777777" w:rsidR="0082291F" w:rsidRPr="00EF2D88" w:rsidRDefault="0082291F">
      <w:pPr>
        <w:pStyle w:val="a6"/>
        <w:numPr>
          <w:ilvl w:val="0"/>
          <w:numId w:val="2"/>
        </w:numPr>
        <w:spacing w:line="276" w:lineRule="auto"/>
        <w:jc w:val="both"/>
      </w:pPr>
      <w:r>
        <w:t xml:space="preserve">Η εναπόθεση οικιακών και ογκωδών απορριμμάτων, μπαζών, μηχανημάτων, υπόλοιπων </w:t>
      </w:r>
      <w:r w:rsidRPr="00EF2D88">
        <w:t>κλάδευσης ή άλλων υλικών</w:t>
      </w:r>
    </w:p>
    <w:p w14:paraId="0E3811E7" w14:textId="77777777" w:rsidR="0082291F" w:rsidRDefault="0082291F">
      <w:pPr>
        <w:pStyle w:val="a6"/>
        <w:numPr>
          <w:ilvl w:val="0"/>
          <w:numId w:val="2"/>
        </w:numPr>
        <w:spacing w:line="276" w:lineRule="auto"/>
        <w:jc w:val="both"/>
      </w:pPr>
      <w:r>
        <w:t>Η ρύπανση κατά τη διενέργεια εκδηλώσεων.</w:t>
      </w:r>
    </w:p>
    <w:p w14:paraId="181380CB" w14:textId="77777777" w:rsidR="0082291F" w:rsidRDefault="0082291F">
      <w:pPr>
        <w:pStyle w:val="a6"/>
        <w:numPr>
          <w:ilvl w:val="0"/>
          <w:numId w:val="2"/>
        </w:numPr>
        <w:spacing w:line="276" w:lineRule="auto"/>
        <w:jc w:val="both"/>
      </w:pPr>
      <w:r>
        <w:t>Η ρύπανση δημοτικού εξοπλισμού (ενδεικτικά παγκάκια, κάδοι, πινακίδες σήμανσης)</w:t>
      </w:r>
    </w:p>
    <w:p w14:paraId="3F40B63A" w14:textId="77777777" w:rsidR="0082291F" w:rsidRDefault="0082291F">
      <w:pPr>
        <w:pStyle w:val="a6"/>
        <w:numPr>
          <w:ilvl w:val="0"/>
          <w:numId w:val="2"/>
        </w:numPr>
        <w:spacing w:line="276" w:lineRule="auto"/>
        <w:jc w:val="both"/>
      </w:pPr>
      <w:r>
        <w:t xml:space="preserve">Η ανάρτηση απορριμμάτων σε δένδρα. </w:t>
      </w:r>
    </w:p>
    <w:p w14:paraId="309B97AD" w14:textId="77777777" w:rsidR="0082291F" w:rsidRPr="00802AA4" w:rsidRDefault="0082291F">
      <w:pPr>
        <w:pStyle w:val="a6"/>
        <w:numPr>
          <w:ilvl w:val="0"/>
          <w:numId w:val="2"/>
        </w:numPr>
        <w:spacing w:line="276" w:lineRule="auto"/>
        <w:jc w:val="both"/>
      </w:pPr>
      <w:r>
        <w:t xml:space="preserve">Η ρίψη απορριμμάτων και λοιπόν μικροαντικειμένων από πεζούς ή περιπατητές. </w:t>
      </w:r>
    </w:p>
    <w:p w14:paraId="2C6504CB" w14:textId="7881F654" w:rsidR="0016045E" w:rsidRPr="0016045E" w:rsidRDefault="0016045E" w:rsidP="0055557E">
      <w:pPr>
        <w:pStyle w:val="1"/>
        <w:spacing w:after="0"/>
        <w:rPr>
          <w:b/>
          <w:bCs/>
        </w:rPr>
      </w:pPr>
      <w:bookmarkStart w:id="11" w:name="_Toc227250582"/>
      <w:r w:rsidRPr="0016045E">
        <w:rPr>
          <w:b/>
          <w:bCs/>
          <w:color w:val="auto"/>
          <w:sz w:val="22"/>
          <w:szCs w:val="22"/>
        </w:rPr>
        <w:t>Άρθρο 6</w:t>
      </w:r>
      <w:r w:rsidRPr="0016045E">
        <w:rPr>
          <w:b/>
          <w:bCs/>
          <w:color w:val="auto"/>
          <w:sz w:val="20"/>
          <w:szCs w:val="20"/>
        </w:rPr>
        <w:t xml:space="preserve"> </w:t>
      </w:r>
      <w:r w:rsidRPr="0016045E">
        <w:rPr>
          <w:b/>
          <w:bCs/>
          <w:color w:val="auto"/>
          <w:sz w:val="20"/>
          <w:szCs w:val="20"/>
        </w:rPr>
        <w:br/>
      </w:r>
      <w:r w:rsidRPr="0016045E">
        <w:rPr>
          <w:b/>
          <w:bCs/>
          <w:color w:val="auto"/>
          <w:sz w:val="22"/>
          <w:szCs w:val="22"/>
        </w:rPr>
        <w:t xml:space="preserve">Προστασία </w:t>
      </w:r>
      <w:r w:rsidR="00A520B7">
        <w:rPr>
          <w:b/>
          <w:bCs/>
          <w:color w:val="auto"/>
          <w:sz w:val="22"/>
          <w:szCs w:val="22"/>
        </w:rPr>
        <w:t xml:space="preserve">των </w:t>
      </w:r>
      <w:r w:rsidRPr="0016045E">
        <w:rPr>
          <w:b/>
          <w:bCs/>
          <w:color w:val="auto"/>
          <w:sz w:val="22"/>
          <w:szCs w:val="22"/>
        </w:rPr>
        <w:t>δέντρων</w:t>
      </w:r>
      <w:bookmarkEnd w:id="11"/>
    </w:p>
    <w:p w14:paraId="4AFC4CA4" w14:textId="77777777" w:rsidR="00ED296D" w:rsidRDefault="00ED296D" w:rsidP="00966801">
      <w:pPr>
        <w:spacing w:line="276" w:lineRule="auto"/>
        <w:jc w:val="both"/>
      </w:pPr>
      <w:r>
        <w:t xml:space="preserve">Προστατευόμενα θεωρούνται όλα ανεξαρτήτως τα δέντρα που φύονται στους κοινόχρηστους χώρους (δενδροστοιχίες, πάρκα, νησίδες κ.λπ.) του Δήμου Ρεθύμνης, ανεξαρτήτως του μεγέθους τους, του είδους τους ή άλλων χαρακτηριστικών τους. </w:t>
      </w:r>
    </w:p>
    <w:p w14:paraId="3FBC92A1" w14:textId="03AA758F" w:rsidR="0003497E" w:rsidRDefault="00ED296D" w:rsidP="00966801">
      <w:pPr>
        <w:spacing w:line="276" w:lineRule="auto"/>
        <w:jc w:val="both"/>
      </w:pPr>
      <w:r>
        <w:t xml:space="preserve">Δεν επιτρέπεται ουδεμία παρέμβαση σε οποιοδήποτε τμήμα δέντρου (κόμη, κορμό, ρίζα). Προστατευόμενη περιοχή ριζικού συστήματος ορίζεται η κάθετη προβολή της περιοχής της κόμης του δέντρου στο έδαφος και επιπλέον 1,5 </w:t>
      </w:r>
      <w:r>
        <w:rPr>
          <w:lang w:val="en-US"/>
        </w:rPr>
        <w:t>m</w:t>
      </w:r>
      <w:r w:rsidRPr="00ED296D">
        <w:t>.</w:t>
      </w:r>
      <w:r>
        <w:t xml:space="preserve"> και σε δένδρα με κυκλική ανάπτυξη κόμης επιπλέον 5 </w:t>
      </w:r>
      <w:r>
        <w:rPr>
          <w:lang w:val="en-US"/>
        </w:rPr>
        <w:t>m</w:t>
      </w:r>
      <w:r w:rsidRPr="00ED296D">
        <w:t>.</w:t>
      </w:r>
      <w:r>
        <w:t xml:space="preserve"> περιμετρικά του κορμού. </w:t>
      </w:r>
    </w:p>
    <w:p w14:paraId="351F34DB" w14:textId="0C5319D6" w:rsidR="00ED296D" w:rsidRPr="0003497E" w:rsidRDefault="00A520B7" w:rsidP="008D76A4">
      <w:pPr>
        <w:pStyle w:val="2"/>
        <w:rPr>
          <w:rFonts w:asciiTheme="minorHAnsi" w:hAnsiTheme="minorHAnsi"/>
          <w:color w:val="000000" w:themeColor="text1"/>
          <w:sz w:val="22"/>
          <w:szCs w:val="22"/>
        </w:rPr>
      </w:pPr>
      <w:bookmarkStart w:id="12" w:name="_Toc227250583"/>
      <w:r w:rsidRPr="0003497E">
        <w:rPr>
          <w:rFonts w:asciiTheme="minorHAnsi" w:hAnsiTheme="minorHAnsi"/>
          <w:color w:val="000000" w:themeColor="text1"/>
          <w:sz w:val="22"/>
          <w:szCs w:val="22"/>
        </w:rPr>
        <w:t>6.1</w:t>
      </w:r>
      <w:r w:rsidR="00ED296D" w:rsidRPr="0003497E">
        <w:rPr>
          <w:rFonts w:asciiTheme="minorHAnsi" w:hAnsiTheme="minorHAnsi"/>
          <w:color w:val="000000" w:themeColor="text1"/>
          <w:sz w:val="22"/>
          <w:szCs w:val="22"/>
        </w:rPr>
        <w:t xml:space="preserve"> Μέτρα προστασίας των δέντρων</w:t>
      </w:r>
      <w:bookmarkEnd w:id="12"/>
      <w:r w:rsidR="00ED296D" w:rsidRPr="0003497E">
        <w:rPr>
          <w:rFonts w:asciiTheme="minorHAnsi" w:hAnsiTheme="minorHAnsi"/>
          <w:color w:val="000000" w:themeColor="text1"/>
          <w:sz w:val="22"/>
          <w:szCs w:val="22"/>
        </w:rPr>
        <w:t xml:space="preserve"> </w:t>
      </w:r>
    </w:p>
    <w:p w14:paraId="3E7B3C47" w14:textId="74600E7D" w:rsidR="00ED296D" w:rsidRDefault="00AB1016" w:rsidP="00966801">
      <w:pPr>
        <w:spacing w:line="276" w:lineRule="auto"/>
        <w:jc w:val="both"/>
      </w:pPr>
      <w:r>
        <w:t xml:space="preserve">Τα απαραίτητα μέτρα που οφείλει να λαμβάνει το Τμήμα Πρασίνου και Αστικού Περιβάλλοντος για την προστασία των δέντρων που βρίσκονται σε κοινόχρηστους χώρους πρασίνου και ιδιαίτερα σε σχηματισμό δενδροστοιχιών είναι κυρίως: </w:t>
      </w:r>
    </w:p>
    <w:p w14:paraId="650EFE4C" w14:textId="67AF873F" w:rsidR="00AB1016" w:rsidRDefault="00AB1016">
      <w:pPr>
        <w:pStyle w:val="a6"/>
        <w:numPr>
          <w:ilvl w:val="0"/>
          <w:numId w:val="9"/>
        </w:numPr>
        <w:spacing w:line="276" w:lineRule="auto"/>
        <w:jc w:val="both"/>
      </w:pPr>
      <w:r>
        <w:t>η στήριξη του κορμού σε νεαρά φυτά και δενδρύλλια</w:t>
      </w:r>
    </w:p>
    <w:p w14:paraId="212CE344" w14:textId="600CD260" w:rsidR="00AB1016" w:rsidRDefault="00AB1016">
      <w:pPr>
        <w:pStyle w:val="a6"/>
        <w:numPr>
          <w:ilvl w:val="0"/>
          <w:numId w:val="9"/>
        </w:numPr>
        <w:spacing w:line="276" w:lineRule="auto"/>
        <w:jc w:val="both"/>
      </w:pPr>
      <w:r>
        <w:t>η περίφραξη του κορμού για την αποτροπή ζημιών κατά τη διενέργεια οικοδομικών εργασιών</w:t>
      </w:r>
    </w:p>
    <w:p w14:paraId="0686DDA4" w14:textId="7511F5DC" w:rsidR="00616C17" w:rsidRDefault="00616C17">
      <w:pPr>
        <w:pStyle w:val="a6"/>
        <w:numPr>
          <w:ilvl w:val="0"/>
          <w:numId w:val="9"/>
        </w:numPr>
        <w:spacing w:line="276" w:lineRule="auto"/>
        <w:jc w:val="both"/>
      </w:pPr>
      <w:bookmarkStart w:id="13" w:name="_Hlk223347906"/>
      <w:r w:rsidRPr="00616C17">
        <w:t>η διενέργεια ορθού κλαδέματος, σύμφωνα με τους κανόνες της δενδροκομ</w:t>
      </w:r>
      <w:r>
        <w:t>ίας</w:t>
      </w:r>
      <w:r w:rsidRPr="00616C17">
        <w:t>, για λόγους υγείας, ασφάλειας και αισθητικής</w:t>
      </w:r>
    </w:p>
    <w:bookmarkEnd w:id="13"/>
    <w:p w14:paraId="11ECBFAB" w14:textId="3289106C" w:rsidR="00AB1016" w:rsidRDefault="00AB1016">
      <w:pPr>
        <w:pStyle w:val="a6"/>
        <w:numPr>
          <w:ilvl w:val="0"/>
          <w:numId w:val="9"/>
        </w:numPr>
        <w:spacing w:line="276" w:lineRule="auto"/>
        <w:jc w:val="both"/>
      </w:pPr>
      <w:r>
        <w:t xml:space="preserve">η κάλυψη της περιοχής των ριζών με </w:t>
      </w:r>
      <w:proofErr w:type="spellStart"/>
      <w:r>
        <w:t>υδατοπερατό</w:t>
      </w:r>
      <w:proofErr w:type="spellEnd"/>
      <w:r>
        <w:t xml:space="preserve"> υλικό για προστασία από τη συμπίεση του εδάφους που οφείλεται στη διέλευση οχημάτων ή στην εναπόθεση υλικών</w:t>
      </w:r>
    </w:p>
    <w:p w14:paraId="10F54FDF" w14:textId="18322EFE" w:rsidR="00AB1016" w:rsidRDefault="00AB1016">
      <w:pPr>
        <w:pStyle w:val="a6"/>
        <w:numPr>
          <w:ilvl w:val="0"/>
          <w:numId w:val="9"/>
        </w:numPr>
        <w:spacing w:line="276" w:lineRule="auto"/>
        <w:jc w:val="both"/>
      </w:pPr>
      <w:r>
        <w:t>η άρδευση των δέντρων όταν υπάρχει ανάγκη</w:t>
      </w:r>
    </w:p>
    <w:p w14:paraId="266EB4FC" w14:textId="05BC28A4" w:rsidR="00616C17" w:rsidRDefault="00616C17">
      <w:pPr>
        <w:pStyle w:val="a6"/>
        <w:numPr>
          <w:ilvl w:val="0"/>
          <w:numId w:val="9"/>
        </w:numPr>
        <w:spacing w:line="276" w:lineRule="auto"/>
        <w:jc w:val="both"/>
      </w:pPr>
      <w:r w:rsidRPr="00616C17">
        <w:t xml:space="preserve">η εφαρμογή κατάλληλης λίπανσης, σύμφωνα με τις ανάγκες των δέντρων, για τη διασφάλιση της ορθής θρέψης και ανάπτυξής </w:t>
      </w:r>
      <w:r>
        <w:t>τους</w:t>
      </w:r>
    </w:p>
    <w:p w14:paraId="04415A15" w14:textId="46C788BA" w:rsidR="00616C17" w:rsidRDefault="00616C17">
      <w:pPr>
        <w:pStyle w:val="a6"/>
        <w:numPr>
          <w:ilvl w:val="0"/>
          <w:numId w:val="9"/>
        </w:numPr>
        <w:spacing w:line="276" w:lineRule="auto"/>
        <w:jc w:val="both"/>
      </w:pPr>
      <w:r w:rsidRPr="00616C17">
        <w:t>η λήψη αναγκαίων μέτρων φυτοπροστασίας για την πρόληψη και αντιμετώπιση εχθρών και ασθενειών, με χρήση εγκεκριμένων μεθόδων και σκευασμάτων</w:t>
      </w:r>
    </w:p>
    <w:p w14:paraId="46DF632A" w14:textId="0BF2E4E9" w:rsidR="00616C17" w:rsidRDefault="00616C17">
      <w:pPr>
        <w:pStyle w:val="a6"/>
        <w:numPr>
          <w:ilvl w:val="0"/>
          <w:numId w:val="9"/>
        </w:numPr>
        <w:spacing w:line="276" w:lineRule="auto"/>
        <w:jc w:val="both"/>
      </w:pPr>
      <w:r w:rsidRPr="00616C17">
        <w:t>η τακτική απομάκρυνση ζιζανίων από τη βάση και την περιοχή των ριζών, προς αποφυγή ανταγωνισμού σε νερό και θρεπτικά στοιχεία</w:t>
      </w:r>
    </w:p>
    <w:p w14:paraId="6594ADA4" w14:textId="00637C7F" w:rsidR="00AB1016" w:rsidRDefault="00AB1016">
      <w:pPr>
        <w:pStyle w:val="a6"/>
        <w:numPr>
          <w:ilvl w:val="0"/>
          <w:numId w:val="9"/>
        </w:numPr>
        <w:spacing w:line="276" w:lineRule="auto"/>
        <w:jc w:val="both"/>
      </w:pPr>
      <w:r>
        <w:t xml:space="preserve">η χρήση κατάλληλου φυτοχώματος με προσμείξεις οργανικών ουσιών σε </w:t>
      </w:r>
      <w:proofErr w:type="spellStart"/>
      <w:r>
        <w:t>επανεπιχώσεις</w:t>
      </w:r>
      <w:proofErr w:type="spellEnd"/>
      <w:r>
        <w:t xml:space="preserve"> ανοιγμάτων στην προστατευόμενη περιοχή ων ριζών των δέντρων για την εξασφάλιση της σωστής θρέψης των δέντρων και της στήριξής τους</w:t>
      </w:r>
    </w:p>
    <w:p w14:paraId="5F4E8DB4" w14:textId="156364E1" w:rsidR="00ED296D" w:rsidRDefault="00AB1016">
      <w:pPr>
        <w:pStyle w:val="a6"/>
        <w:numPr>
          <w:ilvl w:val="0"/>
          <w:numId w:val="9"/>
        </w:numPr>
        <w:spacing w:line="276" w:lineRule="auto"/>
        <w:jc w:val="both"/>
      </w:pPr>
      <w:r>
        <w:t xml:space="preserve">η αποτροπή της φθοράς των δέντρων και γενικότερα της υποβάθμισης του πρασίνου, ιδίως κατά την περίπτωση υλοποίησης έργων στον Δήμο Ρεθύμνης </w:t>
      </w:r>
    </w:p>
    <w:p w14:paraId="657DD0AA" w14:textId="4911F8F1" w:rsidR="00A33773" w:rsidRPr="0003497E" w:rsidRDefault="0003497E" w:rsidP="0003497E">
      <w:pPr>
        <w:pStyle w:val="2"/>
        <w:rPr>
          <w:rFonts w:asciiTheme="minorHAnsi" w:hAnsiTheme="minorHAnsi"/>
          <w:color w:val="auto"/>
          <w:sz w:val="22"/>
          <w:szCs w:val="22"/>
        </w:rPr>
      </w:pPr>
      <w:bookmarkStart w:id="14" w:name="_Toc227250584"/>
      <w:r w:rsidRPr="0003497E">
        <w:rPr>
          <w:rFonts w:asciiTheme="minorHAnsi" w:hAnsiTheme="minorHAnsi"/>
          <w:color w:val="auto"/>
          <w:sz w:val="22"/>
          <w:szCs w:val="22"/>
        </w:rPr>
        <w:lastRenderedPageBreak/>
        <w:t xml:space="preserve">6.2 Μέτρα προστασίας </w:t>
      </w:r>
      <w:r w:rsidR="00694E3F" w:rsidRPr="0003497E">
        <w:rPr>
          <w:rFonts w:asciiTheme="minorHAnsi" w:hAnsiTheme="minorHAnsi"/>
          <w:color w:val="auto"/>
          <w:sz w:val="22"/>
          <w:szCs w:val="22"/>
        </w:rPr>
        <w:t>κατά την εκτέλεση έργων</w:t>
      </w:r>
      <w:bookmarkEnd w:id="14"/>
    </w:p>
    <w:p w14:paraId="521FFA71" w14:textId="2E1F0380" w:rsidR="00A33773" w:rsidRDefault="002D68EB" w:rsidP="002337FC">
      <w:pPr>
        <w:spacing w:after="0" w:line="276" w:lineRule="auto"/>
        <w:jc w:val="both"/>
      </w:pPr>
      <w:r>
        <w:t xml:space="preserve">Κατά την εκτέλεση τεχνικών έργων πλησίον δέντρων λαμβάνονται μέτρα προστασίας του ριζικού συστήματος, του κορμού και της κόμης. </w:t>
      </w:r>
    </w:p>
    <w:p w14:paraId="4C179DA8" w14:textId="77777777" w:rsidR="00063F2F" w:rsidRDefault="002D68EB" w:rsidP="00063F2F">
      <w:pPr>
        <w:spacing w:after="0" w:line="276" w:lineRule="auto"/>
        <w:jc w:val="both"/>
      </w:pPr>
      <w:r>
        <w:t>Ο ανάδοχος του έργου υποχρεούται να συμμορφώνεται με τις οδηγίες του Τμήματος Πρασίνου και Αστικού Περιβάλλοντος.</w:t>
      </w:r>
    </w:p>
    <w:p w14:paraId="6E51A9E7" w14:textId="4DEFF9C1" w:rsidR="00063F2F" w:rsidRDefault="00063F2F" w:rsidP="00063F2F">
      <w:pPr>
        <w:spacing w:line="276" w:lineRule="auto"/>
        <w:jc w:val="both"/>
      </w:pPr>
      <w:r w:rsidRPr="00063F2F">
        <w:t>Τυχόν ζημιές στο φυτικό κεφάλαιο, καθώς και σε κάθε είδους εξοπλισμό, στηρίγματα ή λοιπές εγκαταστάσεις που το συνοδεύουν, αποκαθίστανται με ευθύνη του υπαίτιου.</w:t>
      </w:r>
    </w:p>
    <w:p w14:paraId="02EA7057" w14:textId="66E92FA9" w:rsidR="00E97C49" w:rsidRDefault="00B739A5" w:rsidP="00063F2F">
      <w:pPr>
        <w:spacing w:after="0" w:line="276" w:lineRule="auto"/>
        <w:jc w:val="both"/>
      </w:pPr>
      <w:r>
        <w:t xml:space="preserve">Τεχνικά έργα σε κοινόχρηστους χώρους. </w:t>
      </w:r>
    </w:p>
    <w:p w14:paraId="32A6BA6A" w14:textId="029C1FAF" w:rsidR="00B739A5" w:rsidRDefault="00BC0F93" w:rsidP="00F962CB">
      <w:pPr>
        <w:spacing w:before="240" w:after="0" w:line="276" w:lineRule="auto"/>
        <w:jc w:val="both"/>
      </w:pPr>
      <w:r w:rsidRPr="00BC0F93">
        <w:t xml:space="preserve">Δένδρα που βρίσκονται σε κοινόχρηστους χώρους και γειτνιάζουν ή εφάπτονται με το υπέργειο δίκτυο ηλεκτροδότησης της Δ.Ε.Η. ή εμποδίζουν το έργο άλλων Οργανισμών Κοινής Ωφέλειας, την ορατότητα φωτεινών σηματοδοτών και άλλων ρυθμιστικών πινακίδων, θα κλαδεύονται ή θα αφαιρούνται κατά περίπτωση, από τους αρμόδιους οργανισμούς/εταιρίες/φορείς και υπηρεσίες (π.χ. </w:t>
      </w:r>
      <w:r w:rsidR="0041114C">
        <w:t xml:space="preserve">Δήμος, </w:t>
      </w:r>
      <w:r w:rsidRPr="00BC0F93">
        <w:t xml:space="preserve">ΔΕΔΔΗΕ, Πυροσβεστική Υπηρεσία, Περιφέρεια κ.λπ.) και τους αναδόχους τους, κατόπιν έγγραφης ενημέρωσης της υπηρεσίας Πρασίνου του δήμου και υπό την επίβλεψη των στελεχών της, εφόσον έχουν εξασφαλιστεί εκ των προτέρων οι απαραίτητες </w:t>
      </w:r>
      <w:proofErr w:type="spellStart"/>
      <w:r w:rsidRPr="00BC0F93">
        <w:t>αδειοδοτήσεις</w:t>
      </w:r>
      <w:proofErr w:type="spellEnd"/>
      <w:r w:rsidRPr="00BC0F93">
        <w:t xml:space="preserve"> για κάθε ενέργεια. Η αποκομιδή των προϊόντων κλάδευσης είναι αποκλειστική ευθύνη του αρμόδιου για την εργασία φορέα.</w:t>
      </w:r>
    </w:p>
    <w:p w14:paraId="0D347CC9" w14:textId="3A5781C8" w:rsidR="00F962CB" w:rsidRDefault="00F962CB" w:rsidP="00F962CB">
      <w:pPr>
        <w:spacing w:before="240" w:after="0" w:line="276" w:lineRule="auto"/>
        <w:jc w:val="both"/>
      </w:pPr>
      <w:r w:rsidRPr="00F962CB">
        <w:t>Κατά τη διάρκεια της εκτέλεσης έργων για τη συντήρηση, επισκευή δικτύων, νέων παροχών ή λοιπών εργασιών, από Οργανισμούς Κοινής Ωφέλειας (</w:t>
      </w:r>
      <w:r w:rsidR="00225FAB">
        <w:t>Δ.Ε.Υ.Α.Ρ.</w:t>
      </w:r>
      <w:r w:rsidRPr="00F962CB">
        <w:t>, Δ.Ε.Η, Ο.Τ.Ε., κ.λπ.), από συμβαλλόμενες εταιρίες και τους αναδόχους τους ή από ιδιώτες, επιβάλλεται η τήρηση των διατάξεων που προβλέπονται από την κείμενη νομοθεσία περί εκτελέσεως Δημοσίων Έργων και τα προβλεπόμενα στον παρόντα κανονισμό. Δεν επιτρέπεται η εκσκαφή επί των πεζοδρομίων που υπάρχουν δενδροστοιχίες καθώς και σε λοιπούς αστικούς κοινόχρηστους χώρους πρασίνου, χωρίς την έγκριση της αρμόδιας υπηρεσίας</w:t>
      </w:r>
      <w:r>
        <w:t xml:space="preserve">. </w:t>
      </w:r>
    </w:p>
    <w:p w14:paraId="2543639E" w14:textId="4E671147" w:rsidR="00F962CB" w:rsidRDefault="00F962CB" w:rsidP="00F962CB">
      <w:pPr>
        <w:spacing w:before="240" w:after="0" w:line="276" w:lineRule="auto"/>
        <w:jc w:val="both"/>
      </w:pPr>
      <w:r w:rsidRPr="00F962CB">
        <w:t>Οι παραπάνω φορείς ή οι εταιρείες, κ.λπ., πέραν της έκδοσης των απαιτούμενων αδειών τομής κοινόχρηστων χώρων, οφείλουν πριν την έναρξη των εργασιών να ενημερώσουν τη αρμόδια Υπηρεσία Πρασίνου και στην περίπτωση που απαιτείται να καταστραφούν μερικώς ή ολικώς χώροι πρασίνου, να αποκαταστήσουν όλες τις τυχόν προκληθείσες βλάβες και φθορές με δική τους ευθύνη και δαπάνη, αμέσως μετά το πέρας εκτέλεσης των εργασιών.</w:t>
      </w:r>
    </w:p>
    <w:p w14:paraId="05DE562A" w14:textId="6B553E58" w:rsidR="00F962CB" w:rsidRDefault="00F962CB" w:rsidP="00F962CB">
      <w:pPr>
        <w:spacing w:before="240" w:after="0" w:line="276" w:lineRule="auto"/>
        <w:jc w:val="both"/>
      </w:pPr>
      <w:r w:rsidRPr="00F962CB">
        <w:t>Φθορά ή επιβάρυνση αποτελούν και προκληθείσες βλάβες της προστατευόμενης περιοχής του ριζικού συστήματος. Όσον αφορά τα άλση και τα πάρκα προστατευόμενη περιοχή του ριζικού συστήματος ορίζεται η επιφάνεια του εδάφους κάτω από την κόμη του δένδρου με επιπλέον 1,5 μ. ενώ σε δένδρα με κυλινδρική ανάπτυξη κόμης επιπλέον 5 μ. προς όλες τις κατευθύνσεις.</w:t>
      </w:r>
    </w:p>
    <w:p w14:paraId="315573F4" w14:textId="4ACC6BA8" w:rsidR="004E6988" w:rsidRPr="00616C17" w:rsidRDefault="00616C17" w:rsidP="00616C17">
      <w:pPr>
        <w:pStyle w:val="2"/>
        <w:rPr>
          <w:rFonts w:asciiTheme="minorHAnsi" w:hAnsiTheme="minorHAnsi"/>
          <w:color w:val="auto"/>
          <w:sz w:val="22"/>
          <w:szCs w:val="22"/>
        </w:rPr>
      </w:pPr>
      <w:bookmarkStart w:id="15" w:name="_Toc227250585"/>
      <w:bookmarkStart w:id="16" w:name="_Hlk222218583"/>
      <w:r w:rsidRPr="00616C17">
        <w:rPr>
          <w:rFonts w:asciiTheme="minorHAnsi" w:hAnsiTheme="minorHAnsi"/>
          <w:color w:val="auto"/>
          <w:sz w:val="22"/>
          <w:szCs w:val="22"/>
        </w:rPr>
        <w:t xml:space="preserve">6.3 </w:t>
      </w:r>
      <w:r w:rsidR="004E6988" w:rsidRPr="00616C17">
        <w:rPr>
          <w:rFonts w:asciiTheme="minorHAnsi" w:hAnsiTheme="minorHAnsi"/>
          <w:color w:val="auto"/>
          <w:sz w:val="22"/>
          <w:szCs w:val="22"/>
        </w:rPr>
        <w:t>Προστασία δέντρων ιδιαίτερης αξίας</w:t>
      </w:r>
      <w:bookmarkEnd w:id="15"/>
    </w:p>
    <w:bookmarkEnd w:id="16"/>
    <w:p w14:paraId="06827255" w14:textId="77777777" w:rsidR="00190D88" w:rsidRDefault="00190D88" w:rsidP="005323C6">
      <w:pPr>
        <w:spacing w:after="0" w:line="276" w:lineRule="auto"/>
        <w:jc w:val="both"/>
      </w:pPr>
      <w:r w:rsidRPr="00190D88">
        <w:t>Ως δέντρα ιδιαίτερης αξίας δύνανται να χαρακτηρίζονται όσα παρουσιάζουν ιδιαίτερη βοτανική, ιστορική, θρησκευτική, μορφολογική, ηλικιακή ή αισθητική αξία.</w:t>
      </w:r>
    </w:p>
    <w:p w14:paraId="062CE14F" w14:textId="0AAC13DB" w:rsidR="005323C6" w:rsidRDefault="005323C6" w:rsidP="005323C6">
      <w:pPr>
        <w:spacing w:after="0" w:line="276" w:lineRule="auto"/>
        <w:jc w:val="both"/>
      </w:pPr>
      <w:r>
        <w:t xml:space="preserve">Ως δέντρα </w:t>
      </w:r>
      <w:r w:rsidRPr="00B747A3">
        <w:rPr>
          <w:u w:val="single"/>
        </w:rPr>
        <w:t>ιδιαίτερης βοτανικής αξίας</w:t>
      </w:r>
      <w:r>
        <w:t xml:space="preserve"> θεωρούνται</w:t>
      </w:r>
      <w:r w:rsidR="00B30825">
        <w:t xml:space="preserve"> </w:t>
      </w:r>
      <w:r>
        <w:t>όσα ανήκουν σε σπάνια είδη ή ενδημικά με περιορισμένη γεωγραφική εξάπλωση.</w:t>
      </w:r>
    </w:p>
    <w:p w14:paraId="02CC59FC" w14:textId="0E25C445" w:rsidR="005323C6" w:rsidRDefault="005323C6" w:rsidP="005323C6">
      <w:pPr>
        <w:spacing w:after="0" w:line="276" w:lineRule="auto"/>
        <w:jc w:val="both"/>
      </w:pPr>
      <w:r>
        <w:t xml:space="preserve">Ως δέντρα </w:t>
      </w:r>
      <w:r w:rsidRPr="00B747A3">
        <w:rPr>
          <w:u w:val="single"/>
        </w:rPr>
        <w:t>ιδιαίτερης ιστορικής αξίας</w:t>
      </w:r>
      <w:r>
        <w:t xml:space="preserve"> θεωρούνται αυτά που η παρουσία τους σε συγκεκριμένο γεωγραφικό χώρο συνδέεται με κάποιο σημαντικό ιστορικό ή μυθολογικό γεγονός ή φέρουν επάνω τους σημάδια ή αντικείμενα που σχετίζονται με αυτό.</w:t>
      </w:r>
    </w:p>
    <w:p w14:paraId="74A4DA8E" w14:textId="40FA10A9" w:rsidR="005323C6" w:rsidRDefault="005323C6" w:rsidP="005323C6">
      <w:pPr>
        <w:spacing w:after="0" w:line="276" w:lineRule="auto"/>
        <w:jc w:val="both"/>
      </w:pPr>
      <w:r>
        <w:lastRenderedPageBreak/>
        <w:t xml:space="preserve">Ως δέντρα </w:t>
      </w:r>
      <w:r w:rsidRPr="00B747A3">
        <w:rPr>
          <w:u w:val="single"/>
        </w:rPr>
        <w:t>ιδιαίτερης θρησκευτικής αξίας</w:t>
      </w:r>
      <w:r>
        <w:t xml:space="preserve"> θεωρούνται αυτά που η παρουσία τους σε συγκεκριμένο γεωγραφικό χώρο συνδέεται με κάποιο σημαντικό θρησκευτικό γεγονός ή φέρουν επάνω τους σημάδια ή αντικείμενα που σχετίζονται με αυτό.</w:t>
      </w:r>
    </w:p>
    <w:p w14:paraId="73617AC3" w14:textId="6625D23B" w:rsidR="005323C6" w:rsidRDefault="005323C6" w:rsidP="005323C6">
      <w:pPr>
        <w:spacing w:after="0" w:line="276" w:lineRule="auto"/>
        <w:jc w:val="both"/>
      </w:pPr>
      <w:r>
        <w:t xml:space="preserve">Ως δέντρα </w:t>
      </w:r>
      <w:r w:rsidRPr="00B747A3">
        <w:rPr>
          <w:u w:val="single"/>
        </w:rPr>
        <w:t>ιδιαίτερης μορφολογικής αξίας</w:t>
      </w:r>
      <w:r>
        <w:t xml:space="preserve"> θεωρούνται αυτά που η μορφολογία τους είναι ιδιαίτερη ή φέρει σπάνια χαρακτηριστικά για το είδος τους συνυπολογιζόμενων και άλλων παραμέτρων όπως η περίμετρος κορμού.</w:t>
      </w:r>
    </w:p>
    <w:p w14:paraId="7DAF8173" w14:textId="45F2EA0B" w:rsidR="005323C6" w:rsidRDefault="005323C6" w:rsidP="005323C6">
      <w:pPr>
        <w:spacing w:after="0" w:line="276" w:lineRule="auto"/>
        <w:jc w:val="both"/>
      </w:pPr>
      <w:r>
        <w:t xml:space="preserve">Ως δέντρα </w:t>
      </w:r>
      <w:r w:rsidRPr="00B747A3">
        <w:rPr>
          <w:u w:val="single"/>
        </w:rPr>
        <w:t>ιδιαίτερης ηλικιακής αξίας</w:t>
      </w:r>
      <w:r>
        <w:t xml:space="preserve"> θεωρούνται</w:t>
      </w:r>
      <w:r w:rsidR="00B30825">
        <w:t xml:space="preserve"> </w:t>
      </w:r>
      <w:r>
        <w:t>αυτά που η ηλικία τους προσεγγίζει τα 100 έτη.</w:t>
      </w:r>
    </w:p>
    <w:p w14:paraId="5106074C" w14:textId="77777777" w:rsidR="005323C6" w:rsidRDefault="005323C6" w:rsidP="005323C6">
      <w:pPr>
        <w:spacing w:after="0" w:line="276" w:lineRule="auto"/>
        <w:jc w:val="both"/>
      </w:pPr>
      <w:r>
        <w:t xml:space="preserve">Ως δέντρα </w:t>
      </w:r>
      <w:r w:rsidRPr="00B747A3">
        <w:rPr>
          <w:u w:val="single"/>
        </w:rPr>
        <w:t>ιδιαίτερης αισθητικής αξίας</w:t>
      </w:r>
      <w:r>
        <w:t xml:space="preserve"> θεωρούνται αυτά που η αισθητική τους, ενδεικτικά η απόχρωση φυλλώματος, η ανθοφορία, οι ρόζοι ή τα κλαδιά έχουν ξεχωριστό χαρακτήρα.</w:t>
      </w:r>
    </w:p>
    <w:p w14:paraId="556DBA9F" w14:textId="7341592A" w:rsidR="005323C6" w:rsidRDefault="005323C6" w:rsidP="005323C6">
      <w:pPr>
        <w:spacing w:after="0" w:line="276" w:lineRule="auto"/>
        <w:jc w:val="both"/>
      </w:pPr>
      <w:r>
        <w:t xml:space="preserve">Τα δέντρα αυτά θεωρούνται φυσικά μνημεία της πόλης και τυγχάνουν αυξημένης μέριμνας και σεβασμού. </w:t>
      </w:r>
    </w:p>
    <w:p w14:paraId="4647357A" w14:textId="627EF7C1" w:rsidR="005323C6" w:rsidRDefault="005323C6" w:rsidP="005323C6">
      <w:pPr>
        <w:spacing w:after="0" w:line="276" w:lineRule="auto"/>
        <w:jc w:val="both"/>
      </w:pPr>
      <w:r>
        <w:t>Δεν επιτρέπεται σε καμία περίπτωση η αφαίρεση ή μεταφύτευση δέντρου</w:t>
      </w:r>
      <w:r w:rsidR="00B30825">
        <w:t xml:space="preserve"> ιδιαίτερης αξίας </w:t>
      </w:r>
      <w:r>
        <w:t>χωρίς να υπάρχει προηγουμένως τεκμηριωμένη εισήγηση της Υπηρεσίας Πρασίνου και απόφαση του αρμόδιου δημοτικού οργάνου.</w:t>
      </w:r>
    </w:p>
    <w:p w14:paraId="6E9ED61A" w14:textId="4F317EE3" w:rsidR="00601B4A" w:rsidRPr="00601B4A" w:rsidRDefault="00601B4A" w:rsidP="00601B4A">
      <w:pPr>
        <w:pStyle w:val="1"/>
        <w:rPr>
          <w:rFonts w:asciiTheme="minorHAnsi" w:hAnsiTheme="minorHAnsi"/>
          <w:b/>
          <w:bCs/>
          <w:color w:val="000000" w:themeColor="text1"/>
          <w:sz w:val="22"/>
          <w:szCs w:val="22"/>
        </w:rPr>
      </w:pPr>
      <w:bookmarkStart w:id="17" w:name="_Toc227250586"/>
      <w:r w:rsidRPr="003546A1">
        <w:rPr>
          <w:rFonts w:asciiTheme="minorHAnsi" w:hAnsiTheme="minorHAnsi"/>
          <w:b/>
          <w:bCs/>
          <w:color w:val="000000" w:themeColor="text1"/>
          <w:sz w:val="22"/>
          <w:szCs w:val="22"/>
        </w:rPr>
        <w:t xml:space="preserve">Άρθρο </w:t>
      </w:r>
      <w:r w:rsidR="00195EC7" w:rsidRPr="003546A1">
        <w:rPr>
          <w:rFonts w:asciiTheme="minorHAnsi" w:hAnsiTheme="minorHAnsi"/>
          <w:b/>
          <w:bCs/>
          <w:color w:val="000000" w:themeColor="text1"/>
          <w:sz w:val="22"/>
          <w:szCs w:val="22"/>
        </w:rPr>
        <w:t>7</w:t>
      </w:r>
      <w:r w:rsidRPr="003546A1">
        <w:rPr>
          <w:rFonts w:asciiTheme="minorHAnsi" w:hAnsiTheme="minorHAnsi"/>
          <w:b/>
          <w:bCs/>
          <w:color w:val="000000" w:themeColor="text1"/>
          <w:sz w:val="36"/>
          <w:szCs w:val="36"/>
        </w:rPr>
        <w:t xml:space="preserve"> </w:t>
      </w:r>
      <w:r w:rsidRPr="003546A1">
        <w:rPr>
          <w:rFonts w:asciiTheme="minorHAnsi" w:hAnsiTheme="minorHAnsi"/>
          <w:b/>
          <w:bCs/>
          <w:color w:val="000000" w:themeColor="text1"/>
          <w:sz w:val="36"/>
          <w:szCs w:val="36"/>
        </w:rPr>
        <w:br/>
      </w:r>
      <w:r w:rsidR="00B159AB" w:rsidRPr="003546A1">
        <w:rPr>
          <w:rFonts w:asciiTheme="minorHAnsi" w:hAnsiTheme="minorHAnsi"/>
          <w:b/>
          <w:bCs/>
          <w:color w:val="000000" w:themeColor="text1"/>
          <w:sz w:val="22"/>
          <w:szCs w:val="22"/>
        </w:rPr>
        <w:t>Μητρώο αστικού πρασίνου και δέντρων</w:t>
      </w:r>
      <w:bookmarkEnd w:id="17"/>
    </w:p>
    <w:p w14:paraId="43A40B4F" w14:textId="2CC9F87E" w:rsidR="008559E1" w:rsidRPr="00F84B6B" w:rsidRDefault="008559E1" w:rsidP="00F84B6B">
      <w:pPr>
        <w:pStyle w:val="Web"/>
        <w:spacing w:after="0" w:line="276" w:lineRule="auto"/>
        <w:jc w:val="both"/>
        <w:rPr>
          <w:rFonts w:asciiTheme="minorHAnsi" w:hAnsiTheme="minorHAnsi"/>
          <w:sz w:val="22"/>
          <w:szCs w:val="22"/>
        </w:rPr>
      </w:pPr>
      <w:r w:rsidRPr="00F84B6B">
        <w:rPr>
          <w:rFonts w:asciiTheme="minorHAnsi" w:hAnsiTheme="minorHAnsi"/>
          <w:noProof/>
          <w:sz w:val="22"/>
          <w:szCs w:val="22"/>
        </w:rPr>
        <w:t>Ο Δήμος</w:t>
      </w:r>
      <w:r w:rsidR="004B48EC" w:rsidRPr="00F84B6B">
        <w:rPr>
          <w:rFonts w:asciiTheme="minorHAnsi" w:hAnsiTheme="minorHAnsi"/>
          <w:noProof/>
          <w:sz w:val="22"/>
          <w:szCs w:val="22"/>
        </w:rPr>
        <w:t xml:space="preserve"> Ρεθύμνης </w:t>
      </w:r>
      <w:r w:rsidRPr="00F84B6B">
        <w:rPr>
          <w:rFonts w:asciiTheme="minorHAnsi" w:hAnsiTheme="minorHAnsi"/>
          <w:noProof/>
          <w:sz w:val="22"/>
          <w:szCs w:val="22"/>
        </w:rPr>
        <w:t>μεριμνά για τη δημιουργία και τήρηση Μητρώου Αστικού Πρασίνου, στο οποίο καταγράφονται τουλάχιστον τα δέντρα και οι κύριες φυτεύσεις των κοινόχρηστων χώρων.</w:t>
      </w:r>
    </w:p>
    <w:p w14:paraId="3D0F5981" w14:textId="77A74E83" w:rsidR="008559E1" w:rsidRPr="00F84B6B" w:rsidRDefault="008559E1" w:rsidP="00F84B6B">
      <w:pPr>
        <w:pStyle w:val="Web"/>
        <w:spacing w:after="0" w:line="276" w:lineRule="auto"/>
        <w:jc w:val="both"/>
        <w:rPr>
          <w:rFonts w:asciiTheme="minorHAnsi" w:hAnsiTheme="minorHAnsi"/>
          <w:sz w:val="22"/>
          <w:szCs w:val="22"/>
        </w:rPr>
      </w:pPr>
      <w:r w:rsidRPr="00F84B6B">
        <w:rPr>
          <w:rFonts w:asciiTheme="minorHAnsi" w:hAnsiTheme="minorHAnsi"/>
          <w:noProof/>
          <w:sz w:val="22"/>
          <w:szCs w:val="22"/>
        </w:rPr>
        <w:t>Το Μητρώο περιλαμβάνει ενδεικτικά: θέση, είδος, διαστάσεις, κατάσταση υγείας και τυχόν επεμβάσεις που έχουν πραγματοποιηθεί</w:t>
      </w:r>
      <w:r w:rsidR="009A770A" w:rsidRPr="00F84B6B">
        <w:rPr>
          <w:rFonts w:asciiTheme="minorHAnsi" w:hAnsiTheme="minorHAnsi"/>
          <w:noProof/>
          <w:sz w:val="22"/>
          <w:szCs w:val="22"/>
        </w:rPr>
        <w:t xml:space="preserve"> και αυτές που πραγματοποιούνται, δεδομένου ότι επικαιροποιείται και ενημερώνεται σε τακτική βάση.</w:t>
      </w:r>
    </w:p>
    <w:p w14:paraId="10E98880" w14:textId="7C562062" w:rsidR="008559E1" w:rsidRPr="00F84B6B" w:rsidRDefault="008559E1" w:rsidP="00F84B6B">
      <w:pPr>
        <w:pStyle w:val="Web"/>
        <w:spacing w:after="0" w:line="276" w:lineRule="auto"/>
        <w:jc w:val="both"/>
        <w:rPr>
          <w:rFonts w:asciiTheme="minorHAnsi" w:hAnsiTheme="minorHAnsi"/>
          <w:sz w:val="22"/>
          <w:szCs w:val="22"/>
        </w:rPr>
      </w:pPr>
      <w:r w:rsidRPr="00F84B6B">
        <w:rPr>
          <w:rFonts w:asciiTheme="minorHAnsi" w:hAnsiTheme="minorHAnsi"/>
          <w:noProof/>
          <w:sz w:val="22"/>
          <w:szCs w:val="22"/>
        </w:rPr>
        <w:t>Το Μητρώο δύναται να τηρείται σε ψηφιακή ή</w:t>
      </w:r>
      <w:r w:rsidR="00B30825">
        <w:rPr>
          <w:rFonts w:asciiTheme="minorHAnsi" w:hAnsiTheme="minorHAnsi"/>
          <w:noProof/>
          <w:sz w:val="22"/>
          <w:szCs w:val="22"/>
        </w:rPr>
        <w:t>/και</w:t>
      </w:r>
      <w:r w:rsidRPr="00F84B6B">
        <w:rPr>
          <w:rFonts w:asciiTheme="minorHAnsi" w:hAnsiTheme="minorHAnsi"/>
          <w:noProof/>
          <w:sz w:val="22"/>
          <w:szCs w:val="22"/>
        </w:rPr>
        <w:t xml:space="preserve"> έντυπη μορφή και να επικαιροποιείται σταδιακά, σύμφωνα με τις δυνατότητες του Δήμου.</w:t>
      </w:r>
    </w:p>
    <w:p w14:paraId="6A2659C9" w14:textId="3C16CF90" w:rsidR="008559E1" w:rsidRPr="00F84B6B" w:rsidRDefault="008559E1" w:rsidP="00F84B6B">
      <w:pPr>
        <w:pStyle w:val="Web"/>
        <w:spacing w:after="0" w:line="276" w:lineRule="auto"/>
        <w:jc w:val="both"/>
        <w:rPr>
          <w:rFonts w:asciiTheme="minorHAnsi" w:hAnsiTheme="minorHAnsi"/>
          <w:sz w:val="22"/>
          <w:szCs w:val="22"/>
        </w:rPr>
      </w:pPr>
      <w:r w:rsidRPr="00F84B6B">
        <w:rPr>
          <w:rFonts w:asciiTheme="minorHAnsi" w:hAnsiTheme="minorHAnsi"/>
          <w:noProof/>
          <w:sz w:val="22"/>
          <w:szCs w:val="22"/>
        </w:rPr>
        <w:t>Τα δεδομένα του Μητρώου και ο κατάλογος των δημοτικών διαμορφωμένων κοινόχρηστων χώρων πρασίνου προβλέπεται να είναι διαθέσιμος σε όλους τους ενδιαφερόμενους προς ενημέρωση σε ηλεκτρονική μορφή στην ιστοσελίδα του Δήμου και σε έντυπη μορφή.</w:t>
      </w:r>
    </w:p>
    <w:p w14:paraId="5C4F5234" w14:textId="77777777" w:rsidR="008559E1" w:rsidRPr="00F84B6B" w:rsidRDefault="008559E1" w:rsidP="00F84B6B">
      <w:pPr>
        <w:pStyle w:val="Web"/>
        <w:spacing w:after="0" w:line="276" w:lineRule="auto"/>
        <w:jc w:val="both"/>
        <w:rPr>
          <w:rFonts w:asciiTheme="minorHAnsi" w:hAnsiTheme="minorHAnsi"/>
          <w:sz w:val="22"/>
          <w:szCs w:val="22"/>
        </w:rPr>
      </w:pPr>
      <w:r w:rsidRPr="00F84B6B">
        <w:rPr>
          <w:rFonts w:asciiTheme="minorHAnsi" w:hAnsiTheme="minorHAnsi"/>
          <w:noProof/>
          <w:sz w:val="22"/>
          <w:szCs w:val="22"/>
        </w:rPr>
        <w:t>Η τήρηση του Μητρώου αποτελεί εργαλείο τεκμηρίωσης για τη λήψη αποφάσεων διαχείρισης του πρασίνου.</w:t>
      </w:r>
    </w:p>
    <w:p w14:paraId="71C4D0A2" w14:textId="2ACCAC4F" w:rsidR="00E8632F" w:rsidRPr="00EF2D88" w:rsidRDefault="00E8632F" w:rsidP="00EF2D88">
      <w:pPr>
        <w:pStyle w:val="1"/>
        <w:rPr>
          <w:rFonts w:asciiTheme="minorHAnsi" w:hAnsiTheme="minorHAnsi"/>
          <w:b/>
          <w:bCs/>
          <w:color w:val="auto"/>
          <w:sz w:val="22"/>
          <w:szCs w:val="22"/>
        </w:rPr>
      </w:pPr>
      <w:bookmarkStart w:id="18" w:name="_Toc227250587"/>
      <w:r w:rsidRPr="00EF2D88">
        <w:rPr>
          <w:rFonts w:asciiTheme="minorHAnsi" w:hAnsiTheme="minorHAnsi"/>
          <w:b/>
          <w:bCs/>
          <w:color w:val="auto"/>
          <w:sz w:val="22"/>
          <w:szCs w:val="22"/>
        </w:rPr>
        <w:t xml:space="preserve">Άρθρο </w:t>
      </w:r>
      <w:r w:rsidR="00195EC7">
        <w:rPr>
          <w:rFonts w:asciiTheme="minorHAnsi" w:hAnsiTheme="minorHAnsi"/>
          <w:b/>
          <w:bCs/>
          <w:color w:val="auto"/>
          <w:sz w:val="22"/>
          <w:szCs w:val="22"/>
        </w:rPr>
        <w:t>8</w:t>
      </w:r>
      <w:r w:rsidRPr="00EF2D88">
        <w:rPr>
          <w:rFonts w:asciiTheme="minorHAnsi" w:hAnsiTheme="minorHAnsi"/>
          <w:b/>
          <w:bCs/>
          <w:color w:val="auto"/>
          <w:sz w:val="22"/>
          <w:szCs w:val="22"/>
        </w:rPr>
        <w:br/>
      </w:r>
      <w:r w:rsidR="007F27A0" w:rsidRPr="00EF2D88">
        <w:rPr>
          <w:rFonts w:asciiTheme="minorHAnsi" w:hAnsiTheme="minorHAnsi"/>
          <w:b/>
          <w:bCs/>
          <w:color w:val="auto"/>
          <w:sz w:val="22"/>
          <w:szCs w:val="22"/>
        </w:rPr>
        <w:t>Αφαιρέσεις</w:t>
      </w:r>
      <w:r w:rsidRPr="00EF2D88">
        <w:rPr>
          <w:rFonts w:asciiTheme="minorHAnsi" w:hAnsiTheme="minorHAnsi"/>
          <w:b/>
          <w:bCs/>
          <w:color w:val="auto"/>
          <w:sz w:val="22"/>
          <w:szCs w:val="22"/>
        </w:rPr>
        <w:t xml:space="preserve"> δέντρων σε δημόσιο / δημοτικό χώρο πρασίνου</w:t>
      </w:r>
      <w:bookmarkEnd w:id="18"/>
    </w:p>
    <w:p w14:paraId="6AEEEB00" w14:textId="2683E055" w:rsidR="00E8632F" w:rsidRPr="00EF2D88" w:rsidRDefault="00195EC7" w:rsidP="00EF2D88">
      <w:pPr>
        <w:pStyle w:val="2"/>
        <w:rPr>
          <w:rFonts w:asciiTheme="minorHAnsi" w:hAnsiTheme="minorHAnsi"/>
          <w:color w:val="auto"/>
          <w:sz w:val="22"/>
          <w:szCs w:val="22"/>
        </w:rPr>
      </w:pPr>
      <w:bookmarkStart w:id="19" w:name="_Toc227250588"/>
      <w:r>
        <w:rPr>
          <w:rFonts w:asciiTheme="minorHAnsi" w:hAnsiTheme="minorHAnsi"/>
          <w:color w:val="auto"/>
          <w:sz w:val="22"/>
          <w:szCs w:val="22"/>
        </w:rPr>
        <w:t>8</w:t>
      </w:r>
      <w:r w:rsidR="00E8632F" w:rsidRPr="00EF2D88">
        <w:rPr>
          <w:rFonts w:asciiTheme="minorHAnsi" w:hAnsiTheme="minorHAnsi"/>
          <w:color w:val="auto"/>
          <w:sz w:val="22"/>
          <w:szCs w:val="22"/>
        </w:rPr>
        <w:t xml:space="preserve">.1 Λόγοι </w:t>
      </w:r>
      <w:r w:rsidR="007F27A0" w:rsidRPr="00EF2D88">
        <w:rPr>
          <w:rFonts w:asciiTheme="minorHAnsi" w:hAnsiTheme="minorHAnsi"/>
          <w:color w:val="auto"/>
          <w:sz w:val="22"/>
          <w:szCs w:val="22"/>
        </w:rPr>
        <w:t>αφαίρεσης</w:t>
      </w:r>
      <w:bookmarkEnd w:id="19"/>
    </w:p>
    <w:p w14:paraId="18B08A60" w14:textId="77777777" w:rsidR="00E8632F" w:rsidRDefault="00E8632F" w:rsidP="00FE3279">
      <w:pPr>
        <w:spacing w:after="0" w:line="276" w:lineRule="auto"/>
        <w:jc w:val="both"/>
      </w:pPr>
      <w:r>
        <w:t xml:space="preserve">Επιτρέπεται η κοπή, αφαίρεση ή απομάκρυνση δέντρου με </w:t>
      </w:r>
      <w:r w:rsidRPr="00E8632F">
        <w:t>ενέργειες της αρμόδιας Υπηρεσίας Πρασίνου</w:t>
      </w:r>
      <w:r w:rsidRPr="002404CE">
        <w:t>, μετά από απόφαση του Δημοτικού Συμβουλίου</w:t>
      </w:r>
      <w:r w:rsidRPr="00E8632F">
        <w:t xml:space="preserve">, όταν: </w:t>
      </w:r>
    </w:p>
    <w:p w14:paraId="7C165D99" w14:textId="77777777" w:rsidR="00E8632F" w:rsidRDefault="00E8632F" w:rsidP="00E8632F">
      <w:pPr>
        <w:spacing w:after="0" w:line="276" w:lineRule="auto"/>
        <w:jc w:val="both"/>
      </w:pPr>
      <w:r w:rsidRPr="00E8632F">
        <w:t xml:space="preserve">α. το δέντρο είναι ξηρό </w:t>
      </w:r>
    </w:p>
    <w:p w14:paraId="26682A31" w14:textId="54E54F4D" w:rsidR="00E8632F" w:rsidRPr="00E8632F" w:rsidRDefault="00E8632F" w:rsidP="00E8632F">
      <w:pPr>
        <w:spacing w:after="0" w:line="276" w:lineRule="auto"/>
        <w:jc w:val="both"/>
      </w:pPr>
      <w:r w:rsidRPr="00E8632F">
        <w:t xml:space="preserve">β. </w:t>
      </w:r>
      <w:r w:rsidR="00677718">
        <w:t>το δέντρο έχει υποστεί ανεπανόρθωτη φθορά από επίδραση εξωγενή παράγοντα (τροχαίο ατύχημα, βανδαλισμό, παθογόνα, έντομα κτλ.)</w:t>
      </w:r>
    </w:p>
    <w:p w14:paraId="1E0F29D0" w14:textId="2CEE7A3A" w:rsidR="00764776" w:rsidRDefault="00E8632F" w:rsidP="00E8632F">
      <w:pPr>
        <w:spacing w:after="0" w:line="276" w:lineRule="auto"/>
        <w:jc w:val="both"/>
      </w:pPr>
      <w:r w:rsidRPr="00E8632F">
        <w:t xml:space="preserve">γ. </w:t>
      </w:r>
      <w:r w:rsidR="00677718" w:rsidRPr="00E8632F">
        <w:t xml:space="preserve">το δέντρο ενέχει κινδύνους για ανθρώπους ή περιουσιακά στοιχεία </w:t>
      </w:r>
    </w:p>
    <w:p w14:paraId="523392CA" w14:textId="77777777" w:rsidR="00E8632F" w:rsidRPr="00E8632F" w:rsidRDefault="00E8632F" w:rsidP="00E8632F">
      <w:pPr>
        <w:spacing w:after="0" w:line="276" w:lineRule="auto"/>
        <w:jc w:val="both"/>
      </w:pPr>
      <w:r w:rsidRPr="00E8632F">
        <w:t xml:space="preserve">δ. το δέντρο ενέχει κινδύνους για κοινωφελείς εγκαταστάσεις </w:t>
      </w:r>
    </w:p>
    <w:p w14:paraId="1F932939" w14:textId="77777777" w:rsidR="00E8632F" w:rsidRPr="00E8632F" w:rsidRDefault="00E8632F" w:rsidP="00E8632F">
      <w:pPr>
        <w:spacing w:after="0" w:line="276" w:lineRule="auto"/>
        <w:jc w:val="both"/>
      </w:pPr>
      <w:r w:rsidRPr="00E8632F">
        <w:t>ε. η απομάκρυνση ή η αντικατάσταση ενός δέντρου κρίνεται επιβεβλημένη για την προστασία ενός αρχαιολογικού χώρου ή μνημείου ή κατασκευών κατόπιν εισηγήσεως της Δ/</w:t>
      </w:r>
      <w:proofErr w:type="spellStart"/>
      <w:r w:rsidRPr="00E8632F">
        <w:t>νσης</w:t>
      </w:r>
      <w:proofErr w:type="spellEnd"/>
      <w:r w:rsidRPr="00E8632F">
        <w:t xml:space="preserve"> Τεχνικών Υπηρεσιών </w:t>
      </w:r>
    </w:p>
    <w:p w14:paraId="01C402BD" w14:textId="6BA14160" w:rsidR="00E8632F" w:rsidRDefault="00E8632F" w:rsidP="00E8632F">
      <w:pPr>
        <w:spacing w:after="0" w:line="276" w:lineRule="auto"/>
        <w:jc w:val="both"/>
      </w:pPr>
      <w:proofErr w:type="spellStart"/>
      <w:r w:rsidRPr="00E8632F">
        <w:t>στ</w:t>
      </w:r>
      <w:proofErr w:type="spellEnd"/>
      <w:r w:rsidRPr="00E8632F">
        <w:t>. η απομάκρυνση του δέντρου εξυπηρετεί την καλύτερη ανάπτυξη της συνολικής βλάστησης ή το δέντρο δεν μπορεί να αναπτυχθεί όπως αρμόζει στο είδος του λόγω της θέσης του.</w:t>
      </w:r>
    </w:p>
    <w:p w14:paraId="6C4213FB" w14:textId="4EDA8412" w:rsidR="001B50F1" w:rsidRDefault="00764776" w:rsidP="008D76A4">
      <w:pPr>
        <w:spacing w:after="0" w:line="276" w:lineRule="auto"/>
        <w:jc w:val="both"/>
      </w:pPr>
      <w:r>
        <w:lastRenderedPageBreak/>
        <w:t xml:space="preserve">ζ. δημιουργεί αποδεδειγμένα σοβαρή όχληση ή εμπόδιο στην ασφαλή διέλευση πεζών και οχημάτων χωρίς δυνατότητα επιλογής άλλων διορθωτικών μέτρων. </w:t>
      </w:r>
    </w:p>
    <w:p w14:paraId="3A571BAC" w14:textId="782FF332" w:rsidR="00133100" w:rsidRPr="00E91934" w:rsidRDefault="00195EC7" w:rsidP="00E91934">
      <w:pPr>
        <w:pStyle w:val="2"/>
        <w:rPr>
          <w:rFonts w:asciiTheme="minorHAnsi" w:hAnsiTheme="minorHAnsi"/>
          <w:color w:val="auto"/>
          <w:sz w:val="22"/>
          <w:szCs w:val="22"/>
        </w:rPr>
      </w:pPr>
      <w:bookmarkStart w:id="20" w:name="_Toc227250589"/>
      <w:r>
        <w:rPr>
          <w:rFonts w:asciiTheme="minorHAnsi" w:hAnsiTheme="minorHAnsi"/>
          <w:color w:val="auto"/>
          <w:sz w:val="22"/>
          <w:szCs w:val="22"/>
        </w:rPr>
        <w:t>8</w:t>
      </w:r>
      <w:r w:rsidR="007F27A0" w:rsidRPr="00E91934">
        <w:rPr>
          <w:rFonts w:asciiTheme="minorHAnsi" w:hAnsiTheme="minorHAnsi"/>
          <w:color w:val="auto"/>
          <w:sz w:val="22"/>
          <w:szCs w:val="22"/>
        </w:rPr>
        <w:t xml:space="preserve">.2 </w:t>
      </w:r>
      <w:r w:rsidR="007F27A0" w:rsidRPr="00094804">
        <w:rPr>
          <w:rFonts w:asciiTheme="minorHAnsi" w:hAnsiTheme="minorHAnsi"/>
          <w:color w:val="auto"/>
          <w:sz w:val="22"/>
          <w:szCs w:val="22"/>
        </w:rPr>
        <w:t xml:space="preserve">Αφαίρεση δέντρων </w:t>
      </w:r>
      <w:r w:rsidR="003F04E4">
        <w:rPr>
          <w:rFonts w:asciiTheme="minorHAnsi" w:hAnsiTheme="minorHAnsi"/>
          <w:color w:val="auto"/>
          <w:sz w:val="22"/>
          <w:szCs w:val="22"/>
        </w:rPr>
        <w:t>σε χώρους αρμοδιότητας του Δήμου</w:t>
      </w:r>
      <w:bookmarkEnd w:id="20"/>
      <w:r w:rsidR="003F04E4">
        <w:rPr>
          <w:rFonts w:asciiTheme="minorHAnsi" w:hAnsiTheme="minorHAnsi"/>
          <w:color w:val="auto"/>
          <w:sz w:val="22"/>
          <w:szCs w:val="22"/>
        </w:rPr>
        <w:t xml:space="preserve"> </w:t>
      </w:r>
      <w:r w:rsidR="00CF20F4">
        <w:rPr>
          <w:rFonts w:asciiTheme="minorHAnsi" w:hAnsiTheme="minorHAnsi"/>
          <w:color w:val="auto"/>
          <w:sz w:val="22"/>
          <w:szCs w:val="22"/>
        </w:rPr>
        <w:t xml:space="preserve"> </w:t>
      </w:r>
    </w:p>
    <w:p w14:paraId="129D683B" w14:textId="0CE3E050" w:rsidR="004D7CF0" w:rsidRDefault="004D7CF0" w:rsidP="008D76A4">
      <w:pPr>
        <w:spacing w:before="240" w:line="276" w:lineRule="auto"/>
        <w:jc w:val="both"/>
      </w:pPr>
      <w:r w:rsidRPr="004D7CF0">
        <w:t>Στο πλαίσιο άσκησης των αρμοδιοτήτων του Δήμου για τη διαχείριση και προστασία του αστικού πρασίνου, η αφαίρεση δέντρων σε χώρους αρμοδιότητάς του εξετάζεται είτε κατόπιν υποβολής αιτήματος είτε αυτεπαγγέλτως από τις αρμόδιες Υπηρεσίες, όταν συντρέχουν σχετικοί λόγοι.</w:t>
      </w:r>
    </w:p>
    <w:p w14:paraId="7D4CF519" w14:textId="15974D1B" w:rsidR="00CE032C" w:rsidRPr="00CE032C" w:rsidRDefault="00CE032C" w:rsidP="00CE032C">
      <w:pPr>
        <w:spacing w:line="276" w:lineRule="auto"/>
        <w:jc w:val="both"/>
      </w:pPr>
      <w:r w:rsidRPr="00CE032C">
        <w:t xml:space="preserve">Μετά την </w:t>
      </w:r>
      <w:r w:rsidR="004D7CF0">
        <w:t>καταγραφή</w:t>
      </w:r>
      <w:r w:rsidRPr="00CE032C">
        <w:t xml:space="preserve"> του </w:t>
      </w:r>
      <w:r w:rsidR="004D7CF0">
        <w:t>ζητήματος</w:t>
      </w:r>
      <w:r w:rsidRPr="00CE032C">
        <w:t xml:space="preserve">, διενεργείται αυτοψία από υπαλλήλους της αρμόδιας δημοτικής Υπηρεσίας, κατά την οποία </w:t>
      </w:r>
      <w:r w:rsidR="00B23DE2">
        <w:t>διαπιστώνονται</w:t>
      </w:r>
      <w:r w:rsidRPr="00CE032C">
        <w:t xml:space="preserve"> η </w:t>
      </w:r>
      <w:r w:rsidR="00B23DE2">
        <w:t xml:space="preserve">ακριβής </w:t>
      </w:r>
      <w:r w:rsidRPr="00CE032C">
        <w:t>θέση και η κατάσταση του δέντρου</w:t>
      </w:r>
      <w:r w:rsidR="00B23DE2">
        <w:t xml:space="preserve">, εξετάζονται </w:t>
      </w:r>
      <w:r w:rsidRPr="00CE032C">
        <w:t xml:space="preserve">οι δυνατότητες διατήρησής του, </w:t>
      </w:r>
      <w:r w:rsidR="00B23DE2">
        <w:t>ή εφόσον αυτό είναι εφικτό,</w:t>
      </w:r>
      <w:r w:rsidRPr="00CE032C">
        <w:t xml:space="preserve"> η ενδεχόμενη μεταφύτευσή του. </w:t>
      </w:r>
    </w:p>
    <w:p w14:paraId="6646FA7F" w14:textId="5B606461" w:rsidR="00B9233C" w:rsidRPr="00ED296D" w:rsidRDefault="00CE032C" w:rsidP="00B23DE2">
      <w:pPr>
        <w:jc w:val="both"/>
      </w:pPr>
      <w:r w:rsidRPr="00CE032C">
        <w:t xml:space="preserve">Για </w:t>
      </w:r>
      <w:r w:rsidR="004D7CF0">
        <w:t>περιπτώσεις</w:t>
      </w:r>
      <w:r w:rsidRPr="00CE032C">
        <w:t xml:space="preserve"> που αφορούν την αφαίρεση δέντρων από πεζοδρόμια και λοιπούς δημόσιους κοινόχρηστους χώρους πρασίνου</w:t>
      </w:r>
      <w:r w:rsidR="00B23DE2">
        <w:t>,</w:t>
      </w:r>
      <w:r w:rsidRPr="00CE032C">
        <w:t xml:space="preserve"> εντός εγκεκριμένων ρυμοτομικών σχεδίων ή εντός Ζωνών Οικιστικού Ελέγχου (Ζ.Ο.Ε.), οι οποίοι δεν </w:t>
      </w:r>
      <w:r w:rsidR="004E5AC0">
        <w:t>προστατεύονται από τις</w:t>
      </w:r>
      <w:r w:rsidRPr="00CE032C">
        <w:t xml:space="preserve"> διατάξεις </w:t>
      </w:r>
      <w:r w:rsidR="004E5AC0">
        <w:t xml:space="preserve">για </w:t>
      </w:r>
      <w:r w:rsidR="00B9233C">
        <w:t>τη</w:t>
      </w:r>
      <w:r w:rsidR="004E5AC0">
        <w:t>ν</w:t>
      </w:r>
      <w:r w:rsidR="00B9233C">
        <w:t xml:space="preserve"> </w:t>
      </w:r>
      <w:r w:rsidR="004E5AC0">
        <w:t>προστασία των δασών και των δασικών γενικά εκτάσεων</w:t>
      </w:r>
      <w:r w:rsidR="004E5AC0" w:rsidRPr="004E5AC0">
        <w:t xml:space="preserve"> ή από διατάξεις της αρχαιολογικής νομοθεσίας ή της νομοθεσίας για τις προστατευόμενες περιοχές ή άλλης συναφούς νομοθεσίας</w:t>
      </w:r>
      <w:r w:rsidRPr="00CE032C">
        <w:t>, εφαρμόζεται η παρούσα διαδικασία, ανεξαρτήτως</w:t>
      </w:r>
      <w:r w:rsidR="00B9233C">
        <w:t xml:space="preserve"> του</w:t>
      </w:r>
      <w:r w:rsidRPr="00CE032C">
        <w:t xml:space="preserve"> εάν </w:t>
      </w:r>
      <w:r w:rsidR="004D7CF0">
        <w:t xml:space="preserve">η διαδικασία εκκινεί κατόπιν </w:t>
      </w:r>
      <w:r w:rsidR="004D7CF0" w:rsidRPr="004D7CF0">
        <w:t>αιτήματος δημοτών ή άλλων νομίμως ενδιαφερόμενων ή αυτεπαγγέλτως από τις Υπηρεσίες του Δήμου</w:t>
      </w:r>
      <w:r w:rsidRPr="00CE032C">
        <w:t>.</w:t>
      </w:r>
      <w:r w:rsidR="00ED296D" w:rsidRPr="00ED296D">
        <w:t xml:space="preserve"> </w:t>
      </w:r>
    </w:p>
    <w:p w14:paraId="6070EAF1" w14:textId="2461195D" w:rsidR="00B23DE2" w:rsidRPr="00094804" w:rsidRDefault="00CE032C" w:rsidP="00B23DE2">
      <w:pPr>
        <w:jc w:val="both"/>
      </w:pPr>
      <w:r w:rsidRPr="00CE032C">
        <w:t xml:space="preserve">Στις </w:t>
      </w:r>
      <w:r w:rsidR="00B9233C">
        <w:t>ανωτέρω περιπτώσεις</w:t>
      </w:r>
      <w:r w:rsidRPr="00CE032C">
        <w:t xml:space="preserve">, </w:t>
      </w:r>
      <w:r w:rsidR="00B23DE2" w:rsidRPr="00094804">
        <w:t>απαιτείται γνωμοδότηση από το Τμήμα Πρασίνου και Αστικού Περιβάλλοντος</w:t>
      </w:r>
      <w:r w:rsidR="009A770A">
        <w:t>,</w:t>
      </w:r>
      <w:r w:rsidR="00FA2AC8" w:rsidRPr="00094804">
        <w:t xml:space="preserve"> </w:t>
      </w:r>
      <w:r w:rsidR="009A770A" w:rsidRPr="00094804">
        <w:t>την Τεχνική Υπηρεσία</w:t>
      </w:r>
      <w:r w:rsidR="009A770A">
        <w:t xml:space="preserve"> </w:t>
      </w:r>
      <w:r w:rsidR="00FA2AC8" w:rsidRPr="00094804">
        <w:t>και</w:t>
      </w:r>
      <w:r w:rsidR="00B23DE2" w:rsidRPr="00094804">
        <w:t xml:space="preserve"> </w:t>
      </w:r>
      <w:r w:rsidR="009A770A" w:rsidRPr="00094804">
        <w:t>τα αρμόδια</w:t>
      </w:r>
      <w:r w:rsidR="009A770A">
        <w:t xml:space="preserve"> πολιτικά</w:t>
      </w:r>
      <w:r w:rsidR="009A770A" w:rsidRPr="00094804">
        <w:t xml:space="preserve"> όργανα του Δήμου </w:t>
      </w:r>
      <w:r w:rsidR="00B23DE2" w:rsidRPr="00094804">
        <w:t>και τέλος απαιτείται απόφαση από το Δημοτικό Συμβούλιο</w:t>
      </w:r>
      <w:r w:rsidR="00FA2AC8" w:rsidRPr="00094804">
        <w:t xml:space="preserve"> σύμφωνα με την κείμενη νομοθεσία</w:t>
      </w:r>
      <w:r w:rsidR="00B23DE2" w:rsidRPr="00094804">
        <w:t xml:space="preserve">. </w:t>
      </w:r>
    </w:p>
    <w:p w14:paraId="5DB14D63" w14:textId="03D608ED" w:rsidR="00B23DE2" w:rsidRPr="00356BB5" w:rsidRDefault="004D7CF0" w:rsidP="00B23DE2">
      <w:pPr>
        <w:jc w:val="both"/>
        <w:rPr>
          <w:color w:val="FF0000"/>
        </w:rPr>
      </w:pPr>
      <w:r>
        <w:t>Στις περιπτώσεις που εγκρίνεται η</w:t>
      </w:r>
      <w:r w:rsidR="00B23DE2" w:rsidRPr="00094804">
        <w:t xml:space="preserve"> αφαίρεση δέντρων από πεζοδρόμια και κοινόχρηστους χώρους, εφαρμόζεται η αρχή της διατήρησης του ισοζυγίου πρασίνου. Σύμφωνα με αυτήν, </w:t>
      </w:r>
      <w:r w:rsidRPr="004D7CF0">
        <w:t>σε περίπτωση που η διαδικασία εκκινεί κατόπιν αιτήματος</w:t>
      </w:r>
      <w:r>
        <w:t xml:space="preserve">, </w:t>
      </w:r>
      <w:r w:rsidR="00B23DE2" w:rsidRPr="00094804">
        <w:t xml:space="preserve">ο αιτών υποχρεούται να αποκαταστήσει το φυτικό υλικό που αφαιρείται, σύμφωνα με τις διατάξεις του άρθρου </w:t>
      </w:r>
      <w:r w:rsidR="00A553D1">
        <w:t>1</w:t>
      </w:r>
      <w:r w:rsidR="00280B9B">
        <w:t>1</w:t>
      </w:r>
      <w:r w:rsidR="00B23DE2" w:rsidRPr="00094804">
        <w:t xml:space="preserve"> του παρόντος Κανονισμού</w:t>
      </w:r>
      <w:r w:rsidR="00A553D1">
        <w:t>, περί διατήρησης ισοζυγίου πρασίνου</w:t>
      </w:r>
      <w:r w:rsidR="00B23DE2" w:rsidRPr="00094804">
        <w:t xml:space="preserve">. </w:t>
      </w:r>
      <w:r w:rsidRPr="004D7CF0">
        <w:t>Σε περίπτωση αυτεπάγγελτης ενέργειας της Διοίκησης, η αποκατάσταση πραγματοποιείται με μέριμνα των αρμόδιων Υπηρεσιών του Δήμου.</w:t>
      </w:r>
    </w:p>
    <w:p w14:paraId="1312DB6B" w14:textId="025FF17E" w:rsidR="00CE032C" w:rsidRPr="00CE032C" w:rsidRDefault="00CE032C" w:rsidP="00CE032C">
      <w:pPr>
        <w:spacing w:line="276" w:lineRule="auto"/>
        <w:jc w:val="both"/>
      </w:pPr>
      <w:r w:rsidRPr="00094804">
        <w:t xml:space="preserve">Εφόσον </w:t>
      </w:r>
      <w:r w:rsidR="004D7CF0">
        <w:t>η</w:t>
      </w:r>
      <w:r w:rsidRPr="00094804">
        <w:t xml:space="preserve"> αφαίρεση δέντρου σχετίζεται με ανέγερση οικοδομής ή με την εκτέλεση εργασιών σε υφιστάμενα κτίρια (ενδεικτικά δημιουργία χώρου στάθμευσης, κατεδάφιση), </w:t>
      </w:r>
      <w:r w:rsidR="004D7CF0" w:rsidRPr="004D7CF0">
        <w:t>και η διαδικασία εκκινεί κατόπιν αιτήματος</w:t>
      </w:r>
      <w:r w:rsidR="004D7CF0">
        <w:t xml:space="preserve">, </w:t>
      </w:r>
      <w:r w:rsidRPr="00094804">
        <w:t xml:space="preserve">ο </w:t>
      </w:r>
      <w:r w:rsidR="004D7CF0">
        <w:t>ενδιαφερόμενος</w:t>
      </w:r>
      <w:r w:rsidRPr="00094804">
        <w:t xml:space="preserve"> υποχρεούται να υποβάλει ταυτόχρονα με το αίτημά του και τις προβλεπόμενες από την ισχύουσα νομοθεσία άδειες των αρμόδιων Υπηρεσιών. Κατόπιν εισήγησης των αρμόδιων κατά περίπτωση δημοτικών Υπηρεσιών, τη λήψη της τελικής απόφασης για την έγκριση ή μη της αφαίρεσης δέντρου ασκεί </w:t>
      </w:r>
      <w:r w:rsidR="00E27358" w:rsidRPr="00094804">
        <w:t xml:space="preserve">και σε αυτή την περίπτωση </w:t>
      </w:r>
      <w:r w:rsidRPr="00094804">
        <w:t>το Δημοτικό Συμβούλιο.</w:t>
      </w:r>
      <w:r w:rsidR="00D202CF" w:rsidRPr="00094804">
        <w:t xml:space="preserve"> </w:t>
      </w:r>
      <w:r w:rsidRPr="00094804">
        <w:t>Μετά τη λήψη της σχετικής απόφασης και όπου αυτό απαιτείται, εκδίδεται Έγκριση Εργασιών Μικρής Κλίμακας, σύμφωνα με την ισχύουσα νομοθεσία. Η εκτέλεση των εργασιών αφαίρεσης πραγματοποιείται παρουσία αρμόδιου υπαλλήλου της Δημοτικής Υπηρεσίας.</w:t>
      </w:r>
    </w:p>
    <w:p w14:paraId="2B70B22E" w14:textId="4F4D6244" w:rsidR="00791DF2" w:rsidRDefault="00CE032C" w:rsidP="00CE032C">
      <w:pPr>
        <w:spacing w:line="276" w:lineRule="auto"/>
        <w:jc w:val="both"/>
      </w:pPr>
      <w:r w:rsidRPr="00CE032C">
        <w:t xml:space="preserve">Το είδος, οι προδιαγραφές, η ποιότητα και τα λοιπά χαρακτηριστικά του φυτικού υλικού που θα χρησιμοποιηθεί για την αντικατάσταση του </w:t>
      </w:r>
      <w:proofErr w:type="spellStart"/>
      <w:r w:rsidRPr="00CE032C">
        <w:t>αφαιρούμενου</w:t>
      </w:r>
      <w:proofErr w:type="spellEnd"/>
      <w:r w:rsidRPr="00CE032C">
        <w:t xml:space="preserve"> δέντρου καθορίζονται από το Τμήμα Πρασίνου </w:t>
      </w:r>
      <w:r w:rsidR="005208C2">
        <w:t>και Αστικού Περιβάλλοντος</w:t>
      </w:r>
      <w:r w:rsidR="005E4A68">
        <w:t xml:space="preserve"> ανάλογα με τις ανάγκες και τα χαρακτηριστικά της κάθε περιοχής όπου θα φυτευτούν</w:t>
      </w:r>
      <w:r w:rsidR="005208C2">
        <w:t xml:space="preserve"> </w:t>
      </w:r>
      <w:r w:rsidRPr="00CE032C">
        <w:t>και γνωστοποιούνται εγγράφως στον αιτούντα. Σε κάθε περίπτωση εφαρμόζονται οι προβλεπόμενοι κανόνες για τ</w:t>
      </w:r>
      <w:r w:rsidR="005E4A68">
        <w:t>ην διατήρηση του</w:t>
      </w:r>
      <w:r w:rsidRPr="00CE032C">
        <w:t xml:space="preserve"> περιβαλλοντικ</w:t>
      </w:r>
      <w:r w:rsidR="005E4A68">
        <w:t>ού</w:t>
      </w:r>
      <w:r w:rsidRPr="00CE032C">
        <w:t xml:space="preserve"> ισοζ</w:t>
      </w:r>
      <w:r w:rsidR="00F51993">
        <w:t>υ</w:t>
      </w:r>
      <w:r w:rsidRPr="00CE032C">
        <w:t>γ</w:t>
      </w:r>
      <w:r w:rsidR="00F51993">
        <w:t>ί</w:t>
      </w:r>
      <w:r w:rsidRPr="00CE032C">
        <w:t>ο</w:t>
      </w:r>
      <w:r w:rsidR="005E4A68">
        <w:t>υ</w:t>
      </w:r>
      <w:r w:rsidRPr="00CE032C">
        <w:t>.</w:t>
      </w:r>
      <w:r w:rsidR="00521262">
        <w:t xml:space="preserve"> </w:t>
      </w:r>
    </w:p>
    <w:p w14:paraId="7E961404" w14:textId="78883A83" w:rsidR="008544A2" w:rsidRDefault="008544A2" w:rsidP="00CE032C">
      <w:pPr>
        <w:spacing w:line="276" w:lineRule="auto"/>
        <w:jc w:val="both"/>
      </w:pPr>
      <w:r>
        <w:t>Σ</w:t>
      </w:r>
      <w:r w:rsidRPr="004D7CF0">
        <w:t xml:space="preserve">ε περίπτωση που η διαδικασία </w:t>
      </w:r>
      <w:r w:rsidR="00B30825">
        <w:t xml:space="preserve">αφαίρεσης δέντρων </w:t>
      </w:r>
      <w:r w:rsidRPr="004D7CF0">
        <w:t>εκκινεί κατόπιν αιτήματος</w:t>
      </w:r>
      <w:r>
        <w:t>, ο</w:t>
      </w:r>
      <w:r w:rsidR="00CE032C" w:rsidRPr="00CE032C">
        <w:t xml:space="preserve"> αιτών υποχρεούται, </w:t>
      </w:r>
      <w:r w:rsidR="00791DF2">
        <w:t>κατόπιν σχετικής</w:t>
      </w:r>
      <w:r w:rsidR="00CE032C" w:rsidRPr="00CE032C">
        <w:t xml:space="preserve"> υπόδειξη</w:t>
      </w:r>
      <w:r w:rsidR="00791DF2">
        <w:t>ς</w:t>
      </w:r>
      <w:r w:rsidR="00CE032C" w:rsidRPr="00CE032C">
        <w:t xml:space="preserve"> </w:t>
      </w:r>
      <w:r w:rsidR="00791DF2">
        <w:t>της</w:t>
      </w:r>
      <w:r w:rsidR="00CE032C" w:rsidRPr="00CE032C">
        <w:t xml:space="preserve"> </w:t>
      </w:r>
      <w:r w:rsidR="00791DF2">
        <w:t xml:space="preserve">αρμόδιας </w:t>
      </w:r>
      <w:r w:rsidR="00CE032C" w:rsidRPr="00CE032C">
        <w:t xml:space="preserve">Υπηρεσίας, να προμηθευτεί με δικές του δαπάνες το απαιτούμενο φυτικό υλικό και να το παραδώσει στον αρμόδιο φορέα, προκειμένου να πραγματοποιηθεί η φύτευση από τα συνεργεία του Τμήματος Πρασίνου </w:t>
      </w:r>
      <w:r w:rsidR="00477991">
        <w:t xml:space="preserve">και Αστικού Περιβάλλοντος </w:t>
      </w:r>
      <w:r w:rsidR="00CE032C" w:rsidRPr="00CE032C">
        <w:t xml:space="preserve">σε χώρους πρασίνου </w:t>
      </w:r>
      <w:r w:rsidR="00CE032C" w:rsidRPr="00CE032C">
        <w:lastRenderedPageBreak/>
        <w:t>του Δήμου.</w:t>
      </w:r>
      <w:r w:rsidR="00D202CF">
        <w:t xml:space="preserve"> </w:t>
      </w:r>
      <w:r w:rsidRPr="008544A2">
        <w:t>Σε περίπτωση αυτεπάγγελτης διαδικασίας, η προμήθεια και φύτευση του απαιτούμενου φυτικού υλικού πραγματοποιείται με μέριμνα και δαπάνη του Δήμου.</w:t>
      </w:r>
    </w:p>
    <w:p w14:paraId="28FCA718" w14:textId="2045D5EF" w:rsidR="00791DF2" w:rsidRDefault="00791DF2" w:rsidP="00CE032C">
      <w:pPr>
        <w:spacing w:line="276" w:lineRule="auto"/>
        <w:jc w:val="both"/>
      </w:pPr>
      <w:r>
        <w:t xml:space="preserve">Εφόσον, αντί της αφαίρεσης, κριθεί εφικτή η μεταφύτευση του δέντρου, αυτή πραγματοποιείται με δαπάνες του αιτούντος, στις οποίες περιλαμβάνεται και το κόστος αποκατάστασης του πεζοδρομίου ή του κοινόχρηστου χώρου πρασίνου, εφόσον απαιτείται, </w:t>
      </w:r>
      <w:r w:rsidR="00224772" w:rsidRPr="00094804">
        <w:t>χωρίς να υφίσταται στην περίπτωση αυτή υποχρέωση προμήθειας νέου φυτικού υλικού, όπως προβλέπεται στην περίπτωση κοπής</w:t>
      </w:r>
      <w:r w:rsidRPr="00094804">
        <w:t>.</w:t>
      </w:r>
      <w:r w:rsidR="008544A2">
        <w:t xml:space="preserve"> </w:t>
      </w:r>
      <w:r w:rsidR="008544A2" w:rsidRPr="008544A2">
        <w:t>Σε περίπτωση αυτεπάγγελτης ενέργειας της Διοίκησης, η μεταφύτευση και κάθε συναφής εργασία πραγματοποιούνται με μέριμνα των αρμόδιων Υπηρεσιών του Δήμου.</w:t>
      </w:r>
    </w:p>
    <w:p w14:paraId="5C86D5C2" w14:textId="77777777" w:rsidR="007F2D8B" w:rsidRDefault="00CE032C" w:rsidP="00CE032C">
      <w:pPr>
        <w:spacing w:line="276" w:lineRule="auto"/>
        <w:jc w:val="both"/>
      </w:pPr>
      <w:r w:rsidRPr="00CE032C">
        <w:t xml:space="preserve">Σε περιπτώσεις έγκρισης αιτήματος αφαίρεσης δέντρου αποκλειστικά λόγω αποδεδειγμένης επικινδυνότητας, η αφαίρεση πραγματοποιείται χωρίς οικονομική επιβάρυνση ή άλλες υποχρεώσεις του </w:t>
      </w:r>
      <w:r w:rsidR="007F2D8B">
        <w:t>ενδιαφερόμενου</w:t>
      </w:r>
      <w:r w:rsidRPr="00CE032C">
        <w:t>.</w:t>
      </w:r>
      <w:r w:rsidR="00D202CF">
        <w:t xml:space="preserve"> </w:t>
      </w:r>
    </w:p>
    <w:p w14:paraId="379C0DBD" w14:textId="69E6F661" w:rsidR="00CE032C" w:rsidRPr="00CE032C" w:rsidRDefault="00CE032C" w:rsidP="00CE032C">
      <w:pPr>
        <w:spacing w:line="276" w:lineRule="auto"/>
        <w:jc w:val="both"/>
      </w:pPr>
      <w:r w:rsidRPr="00CE032C">
        <w:t>Σε κάθε άλλη περίπτωση μη συμμόρφωσης με την ανωτέρω διαδικασία, επιβάλλεται πρόστιμο ίσο με το προβλεπόμενο για την παράνομη κοπή δέντρων, σύμφωνα με τον παρόντα Κανονισμό.</w:t>
      </w:r>
      <w:r w:rsidR="007F2D8B">
        <w:t xml:space="preserve"> </w:t>
      </w:r>
    </w:p>
    <w:p w14:paraId="3D5F20AD" w14:textId="0EFACC98" w:rsidR="00F46110" w:rsidRDefault="00BF0925" w:rsidP="00966801">
      <w:pPr>
        <w:spacing w:line="276" w:lineRule="auto"/>
      </w:pPr>
      <w:r>
        <w:t>Αναφορικά με το «Ιδιωτικό Πράσινο», η σχετική διαδικασία περιγράφεται στο άρθρο 1</w:t>
      </w:r>
      <w:r w:rsidR="00CA7CE0">
        <w:t>2</w:t>
      </w:r>
      <w:r>
        <w:t xml:space="preserve">. </w:t>
      </w:r>
    </w:p>
    <w:p w14:paraId="500088FF" w14:textId="0C6A630A" w:rsidR="00712792" w:rsidRPr="00E91934" w:rsidRDefault="00195EC7" w:rsidP="00E91934">
      <w:pPr>
        <w:pStyle w:val="2"/>
        <w:rPr>
          <w:rFonts w:asciiTheme="minorHAnsi" w:hAnsiTheme="minorHAnsi"/>
          <w:color w:val="auto"/>
          <w:sz w:val="22"/>
          <w:szCs w:val="22"/>
        </w:rPr>
      </w:pPr>
      <w:bookmarkStart w:id="21" w:name="_Toc227250590"/>
      <w:r>
        <w:rPr>
          <w:rFonts w:asciiTheme="minorHAnsi" w:hAnsiTheme="minorHAnsi"/>
          <w:color w:val="auto"/>
          <w:sz w:val="22"/>
          <w:szCs w:val="22"/>
        </w:rPr>
        <w:t>8</w:t>
      </w:r>
      <w:r w:rsidR="00712792" w:rsidRPr="00E91934">
        <w:rPr>
          <w:rFonts w:asciiTheme="minorHAnsi" w:hAnsiTheme="minorHAnsi"/>
          <w:color w:val="auto"/>
          <w:sz w:val="22"/>
          <w:szCs w:val="22"/>
        </w:rPr>
        <w:t xml:space="preserve">.3 </w:t>
      </w:r>
      <w:r w:rsidR="00E81689" w:rsidRPr="00094804">
        <w:rPr>
          <w:rFonts w:asciiTheme="minorHAnsi" w:hAnsiTheme="minorHAnsi"/>
          <w:color w:val="auto"/>
          <w:sz w:val="22"/>
          <w:szCs w:val="22"/>
        </w:rPr>
        <w:t>Αφαίρεση δένδρων σε χώρους υπαγόμενους στη δασική νομοθεσία</w:t>
      </w:r>
      <w:bookmarkEnd w:id="21"/>
    </w:p>
    <w:p w14:paraId="4BDC74FD" w14:textId="423263B7" w:rsidR="00837C28" w:rsidRPr="00837C28" w:rsidRDefault="00837C28" w:rsidP="00F7175F">
      <w:pPr>
        <w:spacing w:line="276" w:lineRule="auto"/>
        <w:jc w:val="both"/>
      </w:pPr>
      <w:r w:rsidRPr="00837C28">
        <w:t xml:space="preserve">Για την αφαίρεση ή απομάκρυνση δένδρων σε δάση, πάρκα, κοινόχρηστους χώρους εντός εγκεκριμένων ρυμοτομικών σχεδίων ή σε εκτός σχεδίου περιοχές που υπάγονται στις διατάξεις για την προστασία των δασών και των δασικών γενικά εκτάσεων, καθώς και στο </w:t>
      </w:r>
      <w:proofErr w:type="spellStart"/>
      <w:r w:rsidRPr="00837C28">
        <w:t>περιαστικό</w:t>
      </w:r>
      <w:proofErr w:type="spellEnd"/>
      <w:r w:rsidRPr="00837C28">
        <w:t xml:space="preserve"> πράσινο, τηρείται ειδική διαδικασία.</w:t>
      </w:r>
      <w:r>
        <w:t xml:space="preserve"> </w:t>
      </w:r>
      <w:r w:rsidRPr="00837C28">
        <w:t>Εφόσον για τον συγκεκριμένο χώρο υπάρχει εγκεκριμένη από τη Διεύθυνση Δασών διαχειριστική μελέτη που προβλέπει τη σχετική ενέργεια, η αρμόδια δημοτική Υπηρεσία εισηγείται σχετικά. Σε διαφορετική περίπτωση, η εισήγηση διαβιβάζεται προς τη Διεύθυνση Δασών. Σε κάθε περίπτωση, απαιτείται έγκριση κοπής από το αρμόδιο Δασαρχείο (Δασική Αστυνομική Διάταξη), όπου αυτό προβλέπεται από την ισχύουσα νομοθεσία, και η τελική απόφαση λαμβάνεται από το Δημοτικό Συμβούλιο.</w:t>
      </w:r>
    </w:p>
    <w:p w14:paraId="31D6E5BE" w14:textId="77777777" w:rsidR="00E81689" w:rsidRPr="00E81689" w:rsidRDefault="00E81689" w:rsidP="00F7175F">
      <w:pPr>
        <w:spacing w:line="276" w:lineRule="auto"/>
        <w:jc w:val="both"/>
      </w:pPr>
      <w:r w:rsidRPr="00E81689">
        <w:t>Μετά τη λήψη της ανωτέρω απόφασης και όπου αυτό απαιτείται, εκδίδεται Έγκριση Εργασιών Μικρής Κλίμακας, σύμφωνα με την ισχύουσα νομοθεσία. Η εκτέλεση των εργασιών αφαίρεσης ή κοπής πραγματοποιείται παρουσία αρμόδιου υπαλλήλου.</w:t>
      </w:r>
    </w:p>
    <w:p w14:paraId="1C387F98" w14:textId="739837F3" w:rsidR="00E81689" w:rsidRPr="00E81689" w:rsidRDefault="00E81689" w:rsidP="00F7175F">
      <w:pPr>
        <w:spacing w:line="276" w:lineRule="auto"/>
        <w:jc w:val="both"/>
      </w:pPr>
      <w:r w:rsidRPr="00E81689">
        <w:t xml:space="preserve">Η απομάκρυνση δένδρου συνοδεύεται υποχρεωτικά από αντισταθμιστική φύτευση νέων δένδρων, σε αριθμό που καθορίζεται βάσει των κανόνων διατήρησης του </w:t>
      </w:r>
      <w:r w:rsidR="0008478A" w:rsidRPr="00E81689">
        <w:t>ισοζ</w:t>
      </w:r>
      <w:r w:rsidR="0008478A">
        <w:t>υ</w:t>
      </w:r>
      <w:r w:rsidR="0008478A" w:rsidRPr="00E81689">
        <w:t>γ</w:t>
      </w:r>
      <w:r w:rsidR="0008478A">
        <w:t>ί</w:t>
      </w:r>
      <w:r w:rsidR="0008478A" w:rsidRPr="00E81689">
        <w:t>ου</w:t>
      </w:r>
      <w:r w:rsidR="0008478A">
        <w:t xml:space="preserve"> πρασίνου</w:t>
      </w:r>
      <w:r w:rsidRPr="00E81689">
        <w:t>. Η φύτευση πραγματοποιείται στον ίδιο χώρο ή, εφόσον αυτό δεν είναι εφικτό, σε όμορο χώρο ή σε χώρο εντός της ίδιας Δημοτικής Κοινότητας, με δαπάνες του αιτούντος.</w:t>
      </w:r>
    </w:p>
    <w:p w14:paraId="0C366902" w14:textId="4687A30F" w:rsidR="00866349" w:rsidRPr="00E81689" w:rsidRDefault="00E81689" w:rsidP="008D76A4">
      <w:pPr>
        <w:spacing w:line="276" w:lineRule="auto"/>
        <w:jc w:val="both"/>
      </w:pPr>
      <w:r w:rsidRPr="00E81689">
        <w:t>Ειδικώς στις περιπτώσεις κοπής ή απομάκρυνσης δένδρων επί του οδοστρώματος, για διανοίξεις οδών εγκεκριμένων ρυμοτομικών σχεδίων ή για δένδρα που παρεμποδίζουν την εκτέλεση έργων, αρμόδια για την εισήγηση προς το Δημοτικό Συμβούλιο ή το αρμόδιο Δασαρχείο, καθώς και για την τήρηση της ανωτέρω διαδικασίας, είναι η Διεύθυνση Τεχνικών Υπηρεσιών του Δήμου, η οποία και εκτελεί τα σχετικά έργα.</w:t>
      </w:r>
    </w:p>
    <w:p w14:paraId="3163E9EB" w14:textId="3524C66B" w:rsidR="00712792" w:rsidRPr="00E91934" w:rsidRDefault="00195EC7" w:rsidP="00E91934">
      <w:pPr>
        <w:pStyle w:val="2"/>
        <w:rPr>
          <w:rFonts w:asciiTheme="minorHAnsi" w:hAnsiTheme="minorHAnsi"/>
          <w:color w:val="auto"/>
          <w:sz w:val="22"/>
          <w:szCs w:val="22"/>
        </w:rPr>
      </w:pPr>
      <w:bookmarkStart w:id="22" w:name="_Toc227250591"/>
      <w:r>
        <w:rPr>
          <w:rFonts w:asciiTheme="minorHAnsi" w:hAnsiTheme="minorHAnsi"/>
          <w:color w:val="auto"/>
          <w:sz w:val="22"/>
          <w:szCs w:val="22"/>
        </w:rPr>
        <w:t>8</w:t>
      </w:r>
      <w:r w:rsidR="00866349" w:rsidRPr="00E91934">
        <w:rPr>
          <w:rFonts w:asciiTheme="minorHAnsi" w:hAnsiTheme="minorHAnsi"/>
          <w:color w:val="auto"/>
          <w:sz w:val="22"/>
          <w:szCs w:val="22"/>
        </w:rPr>
        <w:t xml:space="preserve">.4 </w:t>
      </w:r>
      <w:r w:rsidR="00866349" w:rsidRPr="00094804">
        <w:rPr>
          <w:rFonts w:asciiTheme="minorHAnsi" w:hAnsiTheme="minorHAnsi"/>
          <w:color w:val="auto"/>
          <w:sz w:val="22"/>
          <w:szCs w:val="22"/>
        </w:rPr>
        <w:t>Αφαίρεση δέντρων που παρακωλύουν τη λειτουργία βασικών υπηρεσιών του Δήμου</w:t>
      </w:r>
      <w:bookmarkEnd w:id="22"/>
      <w:r w:rsidR="00866349" w:rsidRPr="00E91934">
        <w:rPr>
          <w:rFonts w:asciiTheme="minorHAnsi" w:hAnsiTheme="minorHAnsi"/>
          <w:color w:val="auto"/>
          <w:sz w:val="22"/>
          <w:szCs w:val="22"/>
        </w:rPr>
        <w:t xml:space="preserve"> </w:t>
      </w:r>
    </w:p>
    <w:p w14:paraId="3F18F946" w14:textId="2503D562" w:rsidR="00294C03" w:rsidRPr="00294C03" w:rsidRDefault="00294C03" w:rsidP="00294C03">
      <w:pPr>
        <w:spacing w:line="276" w:lineRule="auto"/>
        <w:jc w:val="both"/>
      </w:pPr>
      <w:r w:rsidRPr="00294C03">
        <w:t>Η αφαίρεση δένδρων και κλάδων που παρακωλύουν ή ενδέχεται να παρακωλύσουν τη λειτουργία του δικτύου διανομής ηλεκτρικής ενέργειας της ΔΕΔΔΗΕ πραγματοποιείται αποκλειστικά από εξειδικευμένα και πιστοποιημένα συνεργεία της ΔΕΔΔΗΕ, σε συνεργασία με το Τμήμα Πρασίνου</w:t>
      </w:r>
      <w:r w:rsidR="0008478A">
        <w:t xml:space="preserve"> και Αστικού Περιβάλλοντος</w:t>
      </w:r>
      <w:r w:rsidRPr="00294C03">
        <w:t xml:space="preserve"> του Δήμου, σύμφωνα με την κείμενη νομοθεσία και τα ισχύοντα πρωτόκολλα ασφάλειας. </w:t>
      </w:r>
      <w:r w:rsidRPr="00294C03">
        <w:lastRenderedPageBreak/>
        <w:t>Ιδιαίτερα για την κλάδευση υψηλών δέντρων που βρίσκονται κοντά σε ηλεκτροφόρα καλώδια, το κλάδεμα γίνεται με γνώμονα τη γεωπονική επιστήμη, λαμβάνοντας υπόψη τη μορφολογία και τη φυσιολογία κάθε είδους δέντρου.</w:t>
      </w:r>
    </w:p>
    <w:p w14:paraId="3C1FD676" w14:textId="13B49ACF" w:rsidR="00294C03" w:rsidRPr="00294C03" w:rsidRDefault="00294C03" w:rsidP="00294C03">
      <w:pPr>
        <w:spacing w:line="276" w:lineRule="auto"/>
        <w:jc w:val="both"/>
      </w:pPr>
      <w:r w:rsidRPr="00294C03">
        <w:t xml:space="preserve">Για την αφαίρεση ή κλάδευση δένδρων που παρακωλύουν τη λειτουργία των δικτύων της Δημοτικής Επιχείρησης Ύδρευσης και Αποχέτευσης (ΔΕΥΑΡ), </w:t>
      </w:r>
      <w:r w:rsidR="00B30825">
        <w:t>πρέπει να</w:t>
      </w:r>
      <w:r w:rsidRPr="00294C03">
        <w:t xml:space="preserve"> καταβάλλε</w:t>
      </w:r>
      <w:r w:rsidR="00B30825">
        <w:t>ται</w:t>
      </w:r>
      <w:r w:rsidRPr="00294C03">
        <w:t xml:space="preserve"> κάθε δυνατή προσπάθεια για τη διατήρηση του δένδρου. Κατά προτεραιότητα, </w:t>
      </w:r>
      <w:r w:rsidR="00B30825">
        <w:t>πρέπει να γίνονται</w:t>
      </w:r>
      <w:r w:rsidRPr="00294C03">
        <w:t xml:space="preserve"> </w:t>
      </w:r>
      <w:proofErr w:type="spellStart"/>
      <w:r w:rsidRPr="00294C03">
        <w:t>στοχευμένες</w:t>
      </w:r>
      <w:proofErr w:type="spellEnd"/>
      <w:r w:rsidRPr="00294C03">
        <w:t xml:space="preserve"> επεμβάσεις, όπως η αφαίρεση ή ο περιορισμός του τμήματος του ριζικού συστήματος που προκαλεί προβλήματα σε υδρολήπτες νερού ή στις συνδέσεις αγωγών ακαθάρτων στα πεζοδρόμια. Εφόσον οι </w:t>
      </w:r>
      <w:proofErr w:type="spellStart"/>
      <w:r w:rsidRPr="00294C03">
        <w:t>στοχευμένες</w:t>
      </w:r>
      <w:proofErr w:type="spellEnd"/>
      <w:r w:rsidRPr="00294C03">
        <w:t xml:space="preserve"> επεμβάσεις δεν επαρκούν για την αποκατάσταση της ομαλής λειτουργίας του δικτύου, δύναται να </w:t>
      </w:r>
      <w:r w:rsidR="00B30825">
        <w:t>αφαιρεθεί</w:t>
      </w:r>
      <w:r w:rsidRPr="00294C03">
        <w:t xml:space="preserve"> το δένδρο</w:t>
      </w:r>
      <w:r w:rsidR="00B30825">
        <w:t>, κατόπιν αιτιολογημένης γνωμάτευσης της ΔΕΥΑΡ</w:t>
      </w:r>
      <w:r w:rsidRPr="00294C03">
        <w:t>, σύμφωνα με τις προβλεπόμενες διαδικασίες.</w:t>
      </w:r>
    </w:p>
    <w:p w14:paraId="047C5A88" w14:textId="461C5528" w:rsidR="00866349" w:rsidRDefault="00EE6911" w:rsidP="005208C2">
      <w:pPr>
        <w:spacing w:after="0" w:line="276" w:lineRule="auto"/>
        <w:jc w:val="both"/>
      </w:pPr>
      <w:r w:rsidRPr="00EE6911">
        <w:t>Για την αφαίρεση δένδρων και κλάδων που παρακωλύουν ή επηρεάζουν τη λειτουργία των Μέσων Μαζικής Μεταφοράς</w:t>
      </w:r>
      <w:r>
        <w:t xml:space="preserve"> (ΜΜΜ)</w:t>
      </w:r>
      <w:r w:rsidRPr="00EE6911">
        <w:t>, η διαδικασία διενεργείται σύμφωνα με τις γενικές διαδικασίες αφαίρεσης δέντρων που περιγράφονται στον παρόντα Κανονισμό και πάντα σε συμμόρφωση με τους ειδικούς κανονισμούς λειτουργίας και ασφάλειας των εν λόγω δικτύων.</w:t>
      </w:r>
    </w:p>
    <w:p w14:paraId="7E3D9D15" w14:textId="61DE7FA6" w:rsidR="00C77A56" w:rsidRPr="00866349" w:rsidRDefault="00C77A56" w:rsidP="00C77A56">
      <w:pPr>
        <w:spacing w:before="240" w:after="0" w:line="276" w:lineRule="auto"/>
        <w:jc w:val="both"/>
      </w:pPr>
      <w:r>
        <w:t xml:space="preserve">Για την αφαίρεση ή κλάδευση </w:t>
      </w:r>
      <w:r w:rsidRPr="00C77A56">
        <w:t xml:space="preserve">δένδρων που παρακωλύουν ή επηρεάζουν τις εργασίες και την ομαλή λειτουργία της Τεχνικής Υπηρεσίας του Δήμου, οι επεμβάσεις πραγματοποιούνται με γνώμονα τη διατήρηση του δέντρου, όπου αυτό είναι εφικτό. Το Τμήμα Πρασίνου και Αστικού Περιβάλλοντος, σε συνεργασία με την Τεχνική Υπηρεσία, αξιολογεί κάθε περίπτωση ώστε να περιοριστεί η επέμβαση μόνο στα τμήματα των δέντρων ή των ριζών που εμποδίζουν την εκτέλεση έργων ή εργασιών συντήρησης. Η αφαίρεση δέντρου πραγματοποιείται μόνο εφόσον οι </w:t>
      </w:r>
      <w:proofErr w:type="spellStart"/>
      <w:r w:rsidRPr="00C77A56">
        <w:t>στοχευμένες</w:t>
      </w:r>
      <w:proofErr w:type="spellEnd"/>
      <w:r w:rsidRPr="00C77A56">
        <w:t xml:space="preserve"> επεμβάσεις δεν επαρκούν για τη διασφάλιση της ασφαλούς και απρόσκοπτης λειτουργίας της Τεχνικής Υπηρεσίας, σύμφωνα με τις προβλεπόμενες διαδικασίες και την ισχύουσα νομοθεσία.</w:t>
      </w:r>
    </w:p>
    <w:p w14:paraId="0D87FB22" w14:textId="0852A052" w:rsidR="00FD4685" w:rsidRPr="00E91934" w:rsidRDefault="00195EC7" w:rsidP="00E91934">
      <w:pPr>
        <w:pStyle w:val="2"/>
        <w:rPr>
          <w:rFonts w:asciiTheme="minorHAnsi" w:hAnsiTheme="minorHAnsi"/>
          <w:color w:val="auto"/>
          <w:sz w:val="22"/>
          <w:szCs w:val="22"/>
        </w:rPr>
      </w:pPr>
      <w:bookmarkStart w:id="23" w:name="_Toc227250592"/>
      <w:r>
        <w:rPr>
          <w:rFonts w:asciiTheme="minorHAnsi" w:hAnsiTheme="minorHAnsi"/>
          <w:color w:val="auto"/>
          <w:sz w:val="22"/>
          <w:szCs w:val="22"/>
        </w:rPr>
        <w:t>8</w:t>
      </w:r>
      <w:r w:rsidR="00FD4685" w:rsidRPr="00E91934">
        <w:rPr>
          <w:rFonts w:asciiTheme="minorHAnsi" w:hAnsiTheme="minorHAnsi"/>
          <w:color w:val="auto"/>
          <w:sz w:val="22"/>
          <w:szCs w:val="22"/>
        </w:rPr>
        <w:t xml:space="preserve">.5 </w:t>
      </w:r>
      <w:r w:rsidR="00FD4685" w:rsidRPr="00094804">
        <w:rPr>
          <w:rFonts w:asciiTheme="minorHAnsi" w:hAnsiTheme="minorHAnsi"/>
          <w:color w:val="auto"/>
          <w:sz w:val="22"/>
          <w:szCs w:val="22"/>
        </w:rPr>
        <w:t>Αφαίρεση δέντρων σε σχολεία και σε χώρους συνάθροισης</w:t>
      </w:r>
      <w:r w:rsidR="00603025">
        <w:rPr>
          <w:rFonts w:asciiTheme="minorHAnsi" w:hAnsiTheme="minorHAnsi"/>
          <w:color w:val="auto"/>
          <w:sz w:val="22"/>
          <w:szCs w:val="22"/>
        </w:rPr>
        <w:t xml:space="preserve"> κοινού</w:t>
      </w:r>
      <w:bookmarkEnd w:id="23"/>
    </w:p>
    <w:p w14:paraId="7220B885" w14:textId="0A95257C" w:rsidR="00FD4685" w:rsidRPr="00FD4685" w:rsidRDefault="00FD4685" w:rsidP="005208C2">
      <w:pPr>
        <w:spacing w:line="276" w:lineRule="auto"/>
        <w:jc w:val="both"/>
      </w:pPr>
      <w:r w:rsidRPr="00FD4685">
        <w:t xml:space="preserve">Σε περίπτωση διαπίστωσης άμεσης επικινδυνότητας δέντρου σε χώρους σχολείων ή χώρους συνάθροισης </w:t>
      </w:r>
      <w:r w:rsidR="00603025">
        <w:t xml:space="preserve">κοινού </w:t>
      </w:r>
      <w:r w:rsidRPr="00FD4685">
        <w:t>(ενδεικτικά: εκκλησίες, κοιμητήρια</w:t>
      </w:r>
      <w:r w:rsidR="00603025">
        <w:t xml:space="preserve">, αθλητικούς χώρους, </w:t>
      </w:r>
      <w:proofErr w:type="spellStart"/>
      <w:r w:rsidR="00603025">
        <w:t>κλπ</w:t>
      </w:r>
      <w:proofErr w:type="spellEnd"/>
      <w:r w:rsidRPr="00FD4685">
        <w:t>), η αφαίρεση πραγματοποιείται άμεσα από συνεργεία τ</w:t>
      </w:r>
      <w:r w:rsidR="00506069">
        <w:t>ου</w:t>
      </w:r>
      <w:r w:rsidRPr="00FD4685">
        <w:t xml:space="preserve"> </w:t>
      </w:r>
      <w:r w:rsidR="0011097B">
        <w:t>Τμήματος</w:t>
      </w:r>
      <w:r w:rsidRPr="00FD4685">
        <w:t xml:space="preserve"> Πρ</w:t>
      </w:r>
      <w:r w:rsidRPr="00A57BF2">
        <w:t>ασί</w:t>
      </w:r>
      <w:r w:rsidRPr="00FD4685">
        <w:t>νου</w:t>
      </w:r>
      <w:r w:rsidR="00506069">
        <w:t xml:space="preserve"> και Αστικού Περιβάλλοντος</w:t>
      </w:r>
      <w:r w:rsidRPr="00FD4685">
        <w:t>, με αποκλειστικό σκοπό την άρση της επικινδυνότητας και την προστασία της ασφάλειας των πολιτών.</w:t>
      </w:r>
    </w:p>
    <w:p w14:paraId="667E35A7" w14:textId="16CBC61D" w:rsidR="00FD4685" w:rsidRDefault="00FD4685" w:rsidP="008D76A4">
      <w:pPr>
        <w:spacing w:line="276" w:lineRule="auto"/>
        <w:jc w:val="both"/>
      </w:pPr>
      <w:r w:rsidRPr="00FD4685">
        <w:t>Για κάθε άλλη περίπτωση αφαίρεσης δέντρου ή κλάδου στους ανωτέρω χώρους, απαιτείται η υποβολή σχετικού αιτήματος και η διαδικασία διενεργείται σύμφωνα με όλες τις προβλεπόμενες διαδικασίες της ισχύουσας νομοθεσίας, περιλαμβανομένων των περιβαλλοντικών, τεχνικών και διοικητικών απαιτήσεων.</w:t>
      </w:r>
    </w:p>
    <w:p w14:paraId="4CA1759D" w14:textId="7EF70330" w:rsidR="00AC3C41" w:rsidRPr="00E91934" w:rsidRDefault="00195EC7" w:rsidP="00E91934">
      <w:pPr>
        <w:pStyle w:val="2"/>
        <w:rPr>
          <w:rFonts w:asciiTheme="minorHAnsi" w:hAnsiTheme="minorHAnsi"/>
          <w:color w:val="auto"/>
          <w:sz w:val="22"/>
          <w:szCs w:val="22"/>
        </w:rPr>
      </w:pPr>
      <w:bookmarkStart w:id="24" w:name="_Toc227250593"/>
      <w:r>
        <w:rPr>
          <w:rFonts w:asciiTheme="minorHAnsi" w:hAnsiTheme="minorHAnsi"/>
          <w:color w:val="auto"/>
          <w:sz w:val="22"/>
          <w:szCs w:val="22"/>
        </w:rPr>
        <w:t>8</w:t>
      </w:r>
      <w:r w:rsidR="00AC3C41" w:rsidRPr="00E91934">
        <w:rPr>
          <w:rFonts w:asciiTheme="minorHAnsi" w:hAnsiTheme="minorHAnsi"/>
          <w:color w:val="auto"/>
          <w:sz w:val="22"/>
          <w:szCs w:val="22"/>
        </w:rPr>
        <w:t>.</w:t>
      </w:r>
      <w:r w:rsidR="00FD4685" w:rsidRPr="00E91934">
        <w:rPr>
          <w:rFonts w:asciiTheme="minorHAnsi" w:hAnsiTheme="minorHAnsi"/>
          <w:color w:val="auto"/>
          <w:sz w:val="22"/>
          <w:szCs w:val="22"/>
        </w:rPr>
        <w:t>6</w:t>
      </w:r>
      <w:r w:rsidR="00AC3C41" w:rsidRPr="00E91934">
        <w:rPr>
          <w:rFonts w:asciiTheme="minorHAnsi" w:hAnsiTheme="minorHAnsi"/>
          <w:color w:val="auto"/>
          <w:sz w:val="22"/>
          <w:szCs w:val="22"/>
        </w:rPr>
        <w:t xml:space="preserve"> </w:t>
      </w:r>
      <w:r w:rsidR="00AC000A" w:rsidRPr="00094804">
        <w:rPr>
          <w:rFonts w:asciiTheme="minorHAnsi" w:hAnsiTheme="minorHAnsi"/>
          <w:color w:val="auto"/>
          <w:sz w:val="22"/>
          <w:szCs w:val="22"/>
        </w:rPr>
        <w:t>Αφαίρεση</w:t>
      </w:r>
      <w:r w:rsidR="00AC3C41" w:rsidRPr="00094804">
        <w:rPr>
          <w:rFonts w:asciiTheme="minorHAnsi" w:hAnsiTheme="minorHAnsi"/>
          <w:color w:val="auto"/>
          <w:sz w:val="22"/>
          <w:szCs w:val="22"/>
        </w:rPr>
        <w:t xml:space="preserve"> δέντρων σε περιπτώσεις έκτακτης ανάγκης</w:t>
      </w:r>
      <w:bookmarkEnd w:id="24"/>
    </w:p>
    <w:p w14:paraId="188C9EE4" w14:textId="007EBA36" w:rsidR="009C7D52" w:rsidRPr="009C7D52" w:rsidRDefault="009C7D52" w:rsidP="009C7D52">
      <w:pPr>
        <w:spacing w:line="276" w:lineRule="auto"/>
        <w:jc w:val="both"/>
      </w:pPr>
      <w:r w:rsidRPr="009C7D52">
        <w:t>Σε περίπτωση έκτακτης ανάγκης επιτρέπεται η</w:t>
      </w:r>
      <w:r w:rsidR="00866349">
        <w:t xml:space="preserve"> αφαίρεση</w:t>
      </w:r>
      <w:r w:rsidRPr="009C7D52">
        <w:t xml:space="preserve"> </w:t>
      </w:r>
      <w:r w:rsidR="00866349">
        <w:t xml:space="preserve">ή η απομάκρυνση </w:t>
      </w:r>
      <w:r w:rsidRPr="009C7D52">
        <w:t>δέν</w:t>
      </w:r>
      <w:r w:rsidR="00917F62">
        <w:t xml:space="preserve">τρων και επικίνδυνων κλάδων </w:t>
      </w:r>
      <w:r w:rsidRPr="009C7D52">
        <w:t xml:space="preserve"> σε κοινόχρηστους χώρους</w:t>
      </w:r>
      <w:r w:rsidR="00B83EAB">
        <w:t>, καθώς</w:t>
      </w:r>
      <w:r w:rsidRPr="009C7D52">
        <w:t xml:space="preserve"> και σε ιδιόκτητα οικόπεδα</w:t>
      </w:r>
      <w:r w:rsidR="000B355B">
        <w:t xml:space="preserve"> άγνωστου </w:t>
      </w:r>
      <w:r w:rsidR="00C2725B">
        <w:t>ιδιοκτήτη</w:t>
      </w:r>
      <w:r w:rsidR="00B83EAB">
        <w:t xml:space="preserve">, </w:t>
      </w:r>
      <w:r w:rsidRPr="009C7D52">
        <w:t>με ενέργειες της αρμόδιας Υπηρεσίας Πρασίνου και του Αυτοτελούς Τμήματος Πολιτικής Προστασίας ή άλλων εμπλεκόμενων υπηρεσιών</w:t>
      </w:r>
      <w:r w:rsidR="00917F62">
        <w:t xml:space="preserve">, όπως η Πυροσβεστική Υπηρεσία ή η </w:t>
      </w:r>
      <w:r w:rsidRPr="009C7D52">
        <w:t xml:space="preserve">ΔΕΔΔΗΕ, χωρίς την τήρηση των </w:t>
      </w:r>
      <w:r w:rsidR="00917F62">
        <w:t>προβλεπόμενων</w:t>
      </w:r>
      <w:r w:rsidRPr="009C7D52">
        <w:t xml:space="preserve"> διαδικασιών. Έκτακτη ανάγκη </w:t>
      </w:r>
      <w:proofErr w:type="spellStart"/>
      <w:r w:rsidRPr="009C7D52">
        <w:t>στοιχειοθετείται</w:t>
      </w:r>
      <w:proofErr w:type="spellEnd"/>
      <w:r w:rsidRPr="009C7D52">
        <w:t xml:space="preserve"> όταν υπάρχει άμεσος κίνδυνος για </w:t>
      </w:r>
      <w:r w:rsidR="00B83EAB">
        <w:t xml:space="preserve">την </w:t>
      </w:r>
      <w:r w:rsidRPr="009C7D52">
        <w:t>ανθρώπιν</w:t>
      </w:r>
      <w:r w:rsidR="00B83EAB">
        <w:t>η</w:t>
      </w:r>
      <w:r w:rsidRPr="009C7D52">
        <w:t xml:space="preserve"> ζω</w:t>
      </w:r>
      <w:r w:rsidR="00B83EAB">
        <w:t>ή</w:t>
      </w:r>
      <w:r w:rsidRPr="009C7D52">
        <w:t xml:space="preserve"> ή </w:t>
      </w:r>
      <w:r w:rsidR="00B83EAB">
        <w:t xml:space="preserve">σοβαρός κίνδυνος </w:t>
      </w:r>
      <w:r w:rsidRPr="009C7D52">
        <w:t>πρόκληση</w:t>
      </w:r>
      <w:r w:rsidR="00B83EAB">
        <w:t>ς</w:t>
      </w:r>
      <w:r w:rsidRPr="009C7D52">
        <w:t xml:space="preserve"> </w:t>
      </w:r>
      <w:r w:rsidR="00B83EAB">
        <w:t>εκτεταμένων</w:t>
      </w:r>
      <w:r w:rsidRPr="009C7D52">
        <w:t xml:space="preserve"> υλικών καταστροφών. </w:t>
      </w:r>
    </w:p>
    <w:p w14:paraId="65B84DD1" w14:textId="6FCA6640" w:rsidR="009C7D52" w:rsidRPr="009C7D52" w:rsidRDefault="009C7D52" w:rsidP="009C7D52">
      <w:pPr>
        <w:spacing w:line="276" w:lineRule="auto"/>
        <w:jc w:val="both"/>
      </w:pPr>
      <w:r w:rsidRPr="009C7D52">
        <w:t>Σε ανάλογες περιπτώσεις έκτακτης ανάγκης</w:t>
      </w:r>
      <w:r w:rsidR="000B355B">
        <w:t>,</w:t>
      </w:r>
      <w:r w:rsidRPr="009C7D52">
        <w:t xml:space="preserve"> επιτρέπεται η κοπή δέντρ</w:t>
      </w:r>
      <w:r w:rsidR="00917F62">
        <w:t>ων ή η απομάκρυνση επικίνδυνων κλάδων</w:t>
      </w:r>
      <w:r w:rsidRPr="009C7D52">
        <w:t xml:space="preserve"> σε ιδιόκτητα οικόπεδα γνωστού ιδιοκτήτη από τα συνεργεία του Τμήματος Πολιτικής Προστασίας ή</w:t>
      </w:r>
      <w:r w:rsidR="000B355B">
        <w:t xml:space="preserve"> </w:t>
      </w:r>
      <w:r w:rsidRPr="009C7D52">
        <w:t>άλλ</w:t>
      </w:r>
      <w:r w:rsidR="000B355B">
        <w:t>ων</w:t>
      </w:r>
      <w:r w:rsidRPr="009C7D52">
        <w:t xml:space="preserve"> εμπλεκόμεν</w:t>
      </w:r>
      <w:r w:rsidR="000B355B">
        <w:t>ων</w:t>
      </w:r>
      <w:r w:rsidRPr="009C7D52">
        <w:t xml:space="preserve"> υπηρεσ</w:t>
      </w:r>
      <w:r w:rsidR="000B355B">
        <w:t>ιών</w:t>
      </w:r>
      <w:r w:rsidR="00917F62">
        <w:t xml:space="preserve">, </w:t>
      </w:r>
      <w:r w:rsidRPr="009C7D52">
        <w:t>εφόσον ο ιδιοκτήτης</w:t>
      </w:r>
      <w:r w:rsidR="00917F62">
        <w:t xml:space="preserve"> δεν </w:t>
      </w:r>
      <w:r w:rsidR="000B355B">
        <w:t>προβεί ο ίδιος</w:t>
      </w:r>
      <w:r w:rsidR="00917F62">
        <w:t xml:space="preserve"> στις </w:t>
      </w:r>
      <w:r w:rsidR="00917F62">
        <w:lastRenderedPageBreak/>
        <w:t>απαραίτητες ενέργειες</w:t>
      </w:r>
      <w:r w:rsidRPr="009C7D52">
        <w:t xml:space="preserve"> για την </w:t>
      </w:r>
      <w:r w:rsidR="00917F62">
        <w:t>άρση</w:t>
      </w:r>
      <w:r w:rsidRPr="009C7D52">
        <w:t xml:space="preserve"> του κινδύνου μετά από έγγραφη ειδοποίηση της Υπηρεσίας, στην οποία του ορίζεται </w:t>
      </w:r>
      <w:r w:rsidR="00917F62">
        <w:t>προθεσμία δεκαπέντε</w:t>
      </w:r>
      <w:r w:rsidRPr="009C7D52">
        <w:t xml:space="preserve"> (1</w:t>
      </w:r>
      <w:r w:rsidR="00917F62">
        <w:t>5</w:t>
      </w:r>
      <w:r w:rsidRPr="009C7D52">
        <w:t xml:space="preserve">) ημερών για την εκτέλεση των εργασιών. </w:t>
      </w:r>
      <w:r w:rsidR="009C2ACC">
        <w:t>Σε περίπτωση μη συμμόρφωσης</w:t>
      </w:r>
      <w:r w:rsidR="00090A31">
        <w:t xml:space="preserve"> των ιδιοκτητών, νομέων ή επικαρπωτών, </w:t>
      </w:r>
      <w:r w:rsidR="000B355B">
        <w:t>ο Δήμος και το Τμήμα πρασίνου και Αστικού Περιβάλλοντος</w:t>
      </w:r>
      <w:r w:rsidRPr="009C7D52">
        <w:t xml:space="preserve"> εκτελεί τις εργασίες </w:t>
      </w:r>
      <w:r w:rsidR="00090A31">
        <w:t>αφαίρεσης</w:t>
      </w:r>
      <w:r w:rsidRPr="009C7D52">
        <w:t xml:space="preserve"> και καταλογίζει τα </w:t>
      </w:r>
      <w:r w:rsidR="00090A31">
        <w:t xml:space="preserve">αντίστοιχα </w:t>
      </w:r>
      <w:r w:rsidRPr="009C7D52">
        <w:t xml:space="preserve">έξοδα στους </w:t>
      </w:r>
      <w:r w:rsidR="00090A31">
        <w:t>υπεύθυνους</w:t>
      </w:r>
      <w:r w:rsidRPr="009C7D52">
        <w:t xml:space="preserve">. </w:t>
      </w:r>
    </w:p>
    <w:p w14:paraId="6A8E4595" w14:textId="6FA6667C" w:rsidR="009C7D52" w:rsidRDefault="009C7D52" w:rsidP="009C7D52">
      <w:pPr>
        <w:spacing w:line="276" w:lineRule="auto"/>
        <w:jc w:val="both"/>
      </w:pPr>
      <w:r w:rsidRPr="009C7D52">
        <w:t>Ομοίως επιτρέπεται η</w:t>
      </w:r>
      <w:r w:rsidR="00866349">
        <w:t xml:space="preserve"> αφαίρεση</w:t>
      </w:r>
      <w:r w:rsidRPr="009C7D52">
        <w:t xml:space="preserve"> πεσμένων δέντρων</w:t>
      </w:r>
      <w:r w:rsidR="00866349">
        <w:t xml:space="preserve"> και κλάδων</w:t>
      </w:r>
      <w:r w:rsidRPr="009C7D52">
        <w:t xml:space="preserve"> μετά από εκδήλωση έντονων καιρικών φαινομένων ή λόγω βλαβών στη φυσιολογία </w:t>
      </w:r>
      <w:r w:rsidR="0085196E">
        <w:t xml:space="preserve">τους, όταν η ύπαρξή τους κρίνεται επικίνδυνη για ανθρώπους, οχήματα ή περιουσίες. </w:t>
      </w:r>
    </w:p>
    <w:p w14:paraId="5522DC7F" w14:textId="11990517" w:rsidR="00C03A72" w:rsidRDefault="00972B5F" w:rsidP="008D76A4">
      <w:pPr>
        <w:spacing w:line="276" w:lineRule="auto"/>
        <w:jc w:val="both"/>
      </w:pPr>
      <w:r w:rsidRPr="00972B5F">
        <w:t>Η κοπή εκτελείται, κατά κανόνα, κατόπιν διενέργειας αυτοψίας και σύνταξης σχετικού πρακτικού κοπής, στο οποίο αναφέρονται ρητώς οι λόγοι που την επιβάλλουν</w:t>
      </w:r>
      <w:r>
        <w:t xml:space="preserve"> </w:t>
      </w:r>
      <w:r w:rsidR="000818A1">
        <w:t>(π.χ. άρρωστα, ξερά ή/και γερασμένα δέντρα, επικίνδυνα δένδρα λόγω κλίσης, κοπή/καταστροφή ριζικού συστήματος είτε από εργασίες ιδιωτών είτε από οργανισμούς κοινής ωφέλειας</w:t>
      </w:r>
      <w:r w:rsidR="00603025">
        <w:t xml:space="preserve"> </w:t>
      </w:r>
      <w:proofErr w:type="spellStart"/>
      <w:r w:rsidR="00603025">
        <w:t>κλπ</w:t>
      </w:r>
      <w:proofErr w:type="spellEnd"/>
      <w:r w:rsidR="000818A1">
        <w:t xml:space="preserve">). </w:t>
      </w:r>
      <w:r>
        <w:t xml:space="preserve"> </w:t>
      </w:r>
      <w:r w:rsidRPr="00972B5F">
        <w:t>Σε περιπτώσεις έκτακτης και άμεσης ανάγκης, κατά τις οποίες η διενέργεια αυτοψίας πριν από την επέμβαση δεν είναι εφικτή λόγω επείγοντος κινδύνου, η κοπή δύναται να πραγματοποιείται άμεσα για λόγους προστασίας της δημόσιας ασφάλειας. Στις περιπτώσεις αυτές, συντάσσεται σχετικό πρακτικό αμελλητί μετά την επέμβαση, στο οποίο τεκμηριώνονται οι λόγοι του επείγοντος και της αναγκαιότητας της κοπής.</w:t>
      </w:r>
    </w:p>
    <w:p w14:paraId="7A437718" w14:textId="71BD00E7" w:rsidR="00866890" w:rsidRPr="00373907" w:rsidRDefault="00866890" w:rsidP="008D76A4">
      <w:pPr>
        <w:pStyle w:val="1"/>
        <w:spacing w:after="0"/>
        <w:rPr>
          <w:rFonts w:asciiTheme="minorHAnsi" w:hAnsiTheme="minorHAnsi"/>
          <w:b/>
          <w:bCs/>
          <w:color w:val="auto"/>
          <w:sz w:val="22"/>
          <w:szCs w:val="22"/>
        </w:rPr>
      </w:pPr>
      <w:bookmarkStart w:id="25" w:name="_Toc227250594"/>
      <w:r w:rsidRPr="00373907">
        <w:rPr>
          <w:rFonts w:asciiTheme="minorHAnsi" w:hAnsiTheme="minorHAnsi"/>
          <w:b/>
          <w:bCs/>
          <w:color w:val="auto"/>
          <w:sz w:val="22"/>
          <w:szCs w:val="22"/>
        </w:rPr>
        <w:t xml:space="preserve">Άρθρο </w:t>
      </w:r>
      <w:r w:rsidR="00195EC7">
        <w:rPr>
          <w:rFonts w:asciiTheme="minorHAnsi" w:hAnsiTheme="minorHAnsi"/>
          <w:b/>
          <w:bCs/>
          <w:color w:val="auto"/>
          <w:sz w:val="22"/>
          <w:szCs w:val="22"/>
        </w:rPr>
        <w:t>9</w:t>
      </w:r>
      <w:r>
        <w:rPr>
          <w:rFonts w:asciiTheme="minorHAnsi" w:hAnsiTheme="minorHAnsi"/>
          <w:b/>
          <w:bCs/>
          <w:color w:val="auto"/>
          <w:sz w:val="22"/>
          <w:szCs w:val="22"/>
        </w:rPr>
        <w:br/>
      </w:r>
      <w:r w:rsidRPr="00373907">
        <w:rPr>
          <w:rFonts w:asciiTheme="minorHAnsi" w:hAnsiTheme="minorHAnsi"/>
          <w:b/>
          <w:bCs/>
          <w:color w:val="auto"/>
          <w:sz w:val="22"/>
          <w:szCs w:val="22"/>
        </w:rPr>
        <w:t>Δι</w:t>
      </w:r>
      <w:r>
        <w:rPr>
          <w:rFonts w:asciiTheme="minorHAnsi" w:hAnsiTheme="minorHAnsi"/>
          <w:b/>
          <w:bCs/>
          <w:color w:val="auto"/>
          <w:sz w:val="22"/>
          <w:szCs w:val="22"/>
        </w:rPr>
        <w:t>άθεση προϊόντων αφαίρεσης – κλάδευσης δέντρων</w:t>
      </w:r>
      <w:bookmarkEnd w:id="25"/>
      <w:r>
        <w:rPr>
          <w:rFonts w:asciiTheme="minorHAnsi" w:hAnsiTheme="minorHAnsi"/>
          <w:b/>
          <w:bCs/>
          <w:color w:val="auto"/>
          <w:sz w:val="22"/>
          <w:szCs w:val="22"/>
        </w:rPr>
        <w:t xml:space="preserve"> </w:t>
      </w:r>
    </w:p>
    <w:p w14:paraId="6B00410E" w14:textId="2B0DC3F6" w:rsidR="00C03A72" w:rsidRDefault="00C03A72" w:rsidP="00C03A72">
      <w:pPr>
        <w:jc w:val="both"/>
      </w:pPr>
      <w:r w:rsidRPr="003259E7">
        <w:t>Τα προϊόντα ξυλείας τα οποία προέρχονται από κοπές δέντρων ή κλαδέματα που διενεργούν τα συνεργεία τ</w:t>
      </w:r>
      <w:r w:rsidR="00130D5A">
        <w:t>ου</w:t>
      </w:r>
      <w:r w:rsidRPr="003259E7">
        <w:t xml:space="preserve"> Τμήμα</w:t>
      </w:r>
      <w:r w:rsidR="00130D5A">
        <w:t>τος</w:t>
      </w:r>
      <w:r w:rsidRPr="003259E7">
        <w:t xml:space="preserve"> Πρασίνου και Αστικού Περιβάλλοντος ή ο εκάστοτε ανάδοχος σχετικών εργασιών είτε θρυμματίζονται με σκοπό την </w:t>
      </w:r>
      <w:r w:rsidR="00603025">
        <w:t>ορθολογική διαχείρισή</w:t>
      </w:r>
      <w:r w:rsidRPr="003259E7">
        <w:t xml:space="preserve"> τους είτε μεταφέρονται σε </w:t>
      </w:r>
      <w:proofErr w:type="spellStart"/>
      <w:r w:rsidRPr="003259E7">
        <w:t>αδειοδοτημένη</w:t>
      </w:r>
      <w:proofErr w:type="spellEnd"/>
      <w:r w:rsidRPr="003259E7">
        <w:t xml:space="preserve"> εγκατάσταση</w:t>
      </w:r>
      <w:r w:rsidR="00603025">
        <w:t xml:space="preserve"> ή μονάδα επεξεργασίας</w:t>
      </w:r>
      <w:r w:rsidRPr="003259E7">
        <w:t xml:space="preserve"> </w:t>
      </w:r>
      <w:r w:rsidR="00130D5A">
        <w:t xml:space="preserve">με σκοπό την παραγωγή </w:t>
      </w:r>
      <w:proofErr w:type="spellStart"/>
      <w:r w:rsidR="00130D5A">
        <w:t>εδαφοβελτιωτικού</w:t>
      </w:r>
      <w:proofErr w:type="spellEnd"/>
      <w:r w:rsidR="00130D5A">
        <w:t xml:space="preserve">-λιπάσματος </w:t>
      </w:r>
      <w:r w:rsidR="00603025">
        <w:t>ή άλλης</w:t>
      </w:r>
      <w:r w:rsidR="00130D5A">
        <w:t xml:space="preserve"> αξιοποίησή</w:t>
      </w:r>
      <w:r w:rsidR="00603025">
        <w:t>ς</w:t>
      </w:r>
      <w:r w:rsidR="00130D5A">
        <w:t xml:space="preserve"> τους. </w:t>
      </w:r>
      <w:r>
        <w:t xml:space="preserve"> </w:t>
      </w:r>
    </w:p>
    <w:p w14:paraId="05CBE871" w14:textId="2C8B0709" w:rsidR="00D01EE7" w:rsidRPr="00EB574B" w:rsidRDefault="00D01EE7" w:rsidP="00EB574B">
      <w:pPr>
        <w:pStyle w:val="1"/>
        <w:rPr>
          <w:b/>
          <w:bCs/>
          <w:color w:val="000000" w:themeColor="text1"/>
          <w:sz w:val="22"/>
          <w:szCs w:val="22"/>
        </w:rPr>
      </w:pPr>
      <w:bookmarkStart w:id="26" w:name="_Toc227250595"/>
      <w:r w:rsidRPr="00EB574B">
        <w:rPr>
          <w:b/>
          <w:bCs/>
          <w:color w:val="000000" w:themeColor="text1"/>
          <w:sz w:val="22"/>
          <w:szCs w:val="22"/>
        </w:rPr>
        <w:t>Άρθρο 1</w:t>
      </w:r>
      <w:r w:rsidR="00195EC7">
        <w:rPr>
          <w:b/>
          <w:bCs/>
          <w:color w:val="000000" w:themeColor="text1"/>
          <w:sz w:val="22"/>
          <w:szCs w:val="22"/>
        </w:rPr>
        <w:t>0</w:t>
      </w:r>
      <w:r w:rsidRPr="00EB574B">
        <w:rPr>
          <w:b/>
          <w:bCs/>
          <w:color w:val="000000" w:themeColor="text1"/>
          <w:sz w:val="22"/>
          <w:szCs w:val="22"/>
        </w:rPr>
        <w:br/>
      </w:r>
      <w:proofErr w:type="spellStart"/>
      <w:r w:rsidRPr="00EB574B">
        <w:rPr>
          <w:b/>
          <w:bCs/>
          <w:color w:val="000000" w:themeColor="text1"/>
          <w:sz w:val="22"/>
          <w:szCs w:val="22"/>
        </w:rPr>
        <w:t>Επαναφυτεύσεις</w:t>
      </w:r>
      <w:proofErr w:type="spellEnd"/>
      <w:r w:rsidRPr="00EB574B">
        <w:rPr>
          <w:b/>
          <w:bCs/>
          <w:color w:val="000000" w:themeColor="text1"/>
          <w:sz w:val="22"/>
          <w:szCs w:val="22"/>
        </w:rPr>
        <w:t xml:space="preserve"> δέντρων σε υπάρχουσες δενδροστοιχίες</w:t>
      </w:r>
      <w:bookmarkEnd w:id="26"/>
    </w:p>
    <w:p w14:paraId="3D8A6ADF" w14:textId="77777777" w:rsidR="00A51D28" w:rsidRDefault="00A51D28" w:rsidP="00462DE4">
      <w:pPr>
        <w:spacing w:line="276" w:lineRule="auto"/>
        <w:jc w:val="both"/>
      </w:pPr>
      <w:r>
        <w:t>Προκειμένου να εξασφαλίζεται η διατήρηση του υπάρχοντος πρασίνου, η ανάπτυξη των νέων δένδρων, η προσβασιμότητα των πεζών και η εξυπηρέτηση των ατόμων με αναπηρία:</w:t>
      </w:r>
    </w:p>
    <w:p w14:paraId="0232CD99" w14:textId="642924DA" w:rsidR="00A51D28" w:rsidRDefault="00A51D28" w:rsidP="00462DE4">
      <w:pPr>
        <w:spacing w:line="276" w:lineRule="auto"/>
        <w:jc w:val="both"/>
      </w:pPr>
      <w:r>
        <w:t xml:space="preserve">1. Θεσπίζεται η «Κατοχυρωμένη θέση δέντρου» ώστε με τις νόμιμες εξαιρέσεις που τυχόν προβλέπονται να </w:t>
      </w:r>
      <w:proofErr w:type="spellStart"/>
      <w:r>
        <w:t>επαναφυτεύεται</w:t>
      </w:r>
      <w:proofErr w:type="spellEnd"/>
      <w:r>
        <w:t xml:space="preserve"> κάθε δέντρο το οποίο αφαιρείται.</w:t>
      </w:r>
    </w:p>
    <w:p w14:paraId="72061F3A" w14:textId="4A238883" w:rsidR="00A51D28" w:rsidRDefault="00A51D28" w:rsidP="00462DE4">
      <w:pPr>
        <w:spacing w:line="276" w:lineRule="auto"/>
        <w:jc w:val="both"/>
      </w:pPr>
      <w:r>
        <w:t>2. Οι κενοί λάκκοι που προκύπτουν σε πεζοδρόμια πλάτους μεγαλύτερου του 1.50 μέτρου λόγω δένδρων ξερών ή κατεστραμμένων</w:t>
      </w:r>
      <w:r w:rsidR="00603025">
        <w:t>,</w:t>
      </w:r>
      <w:r>
        <w:t xml:space="preserve"> </w:t>
      </w:r>
      <w:proofErr w:type="spellStart"/>
      <w:r>
        <w:t>επαναφυτεύονται</w:t>
      </w:r>
      <w:proofErr w:type="spellEnd"/>
      <w:r>
        <w:t xml:space="preserve"> τόσο στην περίπτωση συνεχούς δενδροστοιχίας όσο και στην περίπτωση μεμονωμένων θέσεων φύτευσης. Σε περίπτωση εντοπισμού επιστρωθέντων με τσιμέντο και πλάκες λάκκων οι οποίοι καλύφθηκαν στο παρελθόν χωρίς ειδική αιτιολόγηση, η υπηρεσία προβαίνει σε άμεση διάνοιξή τους και </w:t>
      </w:r>
      <w:proofErr w:type="spellStart"/>
      <w:r>
        <w:t>επαναφύτευση</w:t>
      </w:r>
      <w:proofErr w:type="spellEnd"/>
      <w:r>
        <w:t>.</w:t>
      </w:r>
    </w:p>
    <w:p w14:paraId="1991292E" w14:textId="5038E2C1" w:rsidR="009F1291" w:rsidRDefault="009F1291" w:rsidP="00462DE4">
      <w:pPr>
        <w:spacing w:line="276" w:lineRule="auto"/>
        <w:jc w:val="both"/>
      </w:pPr>
      <w:r>
        <w:t xml:space="preserve">3. Σε πεζοδρόμια πλάτους μέχρι 1.00 μέτρο οι κενοί λάκκοι που προκύπτουν λόγω ξερών ή κατεστραμμένων δέντρων δεν </w:t>
      </w:r>
      <w:proofErr w:type="spellStart"/>
      <w:r>
        <w:t>επαναφυτεύονται</w:t>
      </w:r>
      <w:proofErr w:type="spellEnd"/>
      <w:r w:rsidR="00603025">
        <w:t>,</w:t>
      </w:r>
      <w:r>
        <w:t xml:space="preserve"> αλλά καταργούνται με τις ίδιες ωστόσο προϋποθέσεις και όρους που αναφέρονται στον παρόντα Κανονισμό σχετικά με την αύξηση του ισοζυγίου πρασίνου.</w:t>
      </w:r>
    </w:p>
    <w:p w14:paraId="6FE8DA33" w14:textId="3209635B" w:rsidR="00A51D28" w:rsidRDefault="009F1291" w:rsidP="00462DE4">
      <w:pPr>
        <w:spacing w:line="276" w:lineRule="auto"/>
        <w:jc w:val="both"/>
      </w:pPr>
      <w:r>
        <w:t>4</w:t>
      </w:r>
      <w:r w:rsidR="00A51D28">
        <w:t xml:space="preserve">. Σε πεζοδρόμια πλάτους 1 έως 1.50 μέτρου οι κενοί λάκκοι που προκύπτουν λόγω ξερών ή κατεστραμμένων δέντρων που προϋπήρχαν δύνανται να </w:t>
      </w:r>
      <w:proofErr w:type="spellStart"/>
      <w:r w:rsidR="00A51D28">
        <w:t>επαναφυτεύονται</w:t>
      </w:r>
      <w:proofErr w:type="spellEnd"/>
      <w:r w:rsidR="00A51D28">
        <w:t xml:space="preserve"> υπό προϋποθέσεις ώστε να μην παρεμποδίζεται σε καμία περίπτωση η προσβασιμότητα των πεζών και των ατόμων με αναπηρία.</w:t>
      </w:r>
    </w:p>
    <w:p w14:paraId="12561934" w14:textId="315FE5CC" w:rsidR="00D01EE7" w:rsidRDefault="009F1291" w:rsidP="00462DE4">
      <w:pPr>
        <w:spacing w:line="276" w:lineRule="auto"/>
        <w:jc w:val="both"/>
      </w:pPr>
      <w:r>
        <w:t>5</w:t>
      </w:r>
      <w:r w:rsidR="00A51D28">
        <w:t xml:space="preserve">. Κενοί λάκκοι, οι οποίοι βρίσκονται πλησίον φωτεινών σηματοδοτών, πινακίδων ΚΟΚ, ή φρεατίων, σε αποστάσεις μικρότερες από τις επιτρεπόμενες σύμφωνα με την ισχύουσα Νομοθεσία, καταργούνται. </w:t>
      </w:r>
      <w:r w:rsidR="00A51D28">
        <w:lastRenderedPageBreak/>
        <w:t>Στις περιπτώσεις κατάργησης προκειμένου να αυξηθεί το ισοζύγιο Πρασίνου, η Υπηρεσία Πρασίνου αναζητά νέες θέσεις για φύτευση, σε εύλογα κοντινή απόσταση της προϋφιστάμενης και πάντως εντός της ίδιας Δημοτικής Κοινότητας.</w:t>
      </w:r>
    </w:p>
    <w:p w14:paraId="434F2530" w14:textId="4AD56DE2" w:rsidR="00536B76" w:rsidRPr="00373907" w:rsidRDefault="00536B76" w:rsidP="008D76A4">
      <w:pPr>
        <w:pStyle w:val="1"/>
        <w:spacing w:after="0"/>
        <w:rPr>
          <w:rFonts w:asciiTheme="minorHAnsi" w:hAnsiTheme="minorHAnsi"/>
          <w:b/>
          <w:bCs/>
          <w:color w:val="auto"/>
          <w:sz w:val="22"/>
          <w:szCs w:val="22"/>
        </w:rPr>
      </w:pPr>
      <w:bookmarkStart w:id="27" w:name="_Toc227250596"/>
      <w:bookmarkStart w:id="28" w:name="_Hlk222225623"/>
      <w:r w:rsidRPr="00373907">
        <w:rPr>
          <w:rFonts w:asciiTheme="minorHAnsi" w:hAnsiTheme="minorHAnsi"/>
          <w:b/>
          <w:bCs/>
          <w:color w:val="auto"/>
          <w:sz w:val="22"/>
          <w:szCs w:val="22"/>
        </w:rPr>
        <w:t xml:space="preserve">Άρθρο </w:t>
      </w:r>
      <w:r w:rsidR="00866890">
        <w:rPr>
          <w:rFonts w:asciiTheme="minorHAnsi" w:hAnsiTheme="minorHAnsi"/>
          <w:b/>
          <w:bCs/>
          <w:color w:val="auto"/>
          <w:sz w:val="22"/>
          <w:szCs w:val="22"/>
        </w:rPr>
        <w:t>1</w:t>
      </w:r>
      <w:r w:rsidR="00195EC7">
        <w:rPr>
          <w:rFonts w:asciiTheme="minorHAnsi" w:hAnsiTheme="minorHAnsi"/>
          <w:b/>
          <w:bCs/>
          <w:color w:val="auto"/>
          <w:sz w:val="22"/>
          <w:szCs w:val="22"/>
        </w:rPr>
        <w:t>1</w:t>
      </w:r>
      <w:r>
        <w:rPr>
          <w:rFonts w:asciiTheme="minorHAnsi" w:hAnsiTheme="minorHAnsi"/>
          <w:b/>
          <w:bCs/>
          <w:color w:val="auto"/>
          <w:sz w:val="22"/>
          <w:szCs w:val="22"/>
        </w:rPr>
        <w:br/>
      </w:r>
      <w:r w:rsidRPr="00373907">
        <w:rPr>
          <w:rFonts w:asciiTheme="minorHAnsi" w:hAnsiTheme="minorHAnsi"/>
          <w:b/>
          <w:bCs/>
          <w:color w:val="auto"/>
          <w:sz w:val="22"/>
          <w:szCs w:val="22"/>
        </w:rPr>
        <w:t>Διατήρηση ισοζ</w:t>
      </w:r>
      <w:r>
        <w:rPr>
          <w:rFonts w:asciiTheme="minorHAnsi" w:hAnsiTheme="minorHAnsi"/>
          <w:b/>
          <w:bCs/>
          <w:color w:val="auto"/>
          <w:sz w:val="22"/>
          <w:szCs w:val="22"/>
        </w:rPr>
        <w:t>υ</w:t>
      </w:r>
      <w:r w:rsidRPr="00373907">
        <w:rPr>
          <w:rFonts w:asciiTheme="minorHAnsi" w:hAnsiTheme="minorHAnsi"/>
          <w:b/>
          <w:bCs/>
          <w:color w:val="auto"/>
          <w:sz w:val="22"/>
          <w:szCs w:val="22"/>
        </w:rPr>
        <w:t>γ</w:t>
      </w:r>
      <w:r>
        <w:rPr>
          <w:rFonts w:asciiTheme="minorHAnsi" w:hAnsiTheme="minorHAnsi"/>
          <w:b/>
          <w:bCs/>
          <w:color w:val="auto"/>
          <w:sz w:val="22"/>
          <w:szCs w:val="22"/>
        </w:rPr>
        <w:t>ί</w:t>
      </w:r>
      <w:r w:rsidRPr="00373907">
        <w:rPr>
          <w:rFonts w:asciiTheme="minorHAnsi" w:hAnsiTheme="minorHAnsi"/>
          <w:b/>
          <w:bCs/>
          <w:color w:val="auto"/>
          <w:sz w:val="22"/>
          <w:szCs w:val="22"/>
        </w:rPr>
        <w:t>ου</w:t>
      </w:r>
      <w:r w:rsidRPr="000D7527">
        <w:rPr>
          <w:rFonts w:asciiTheme="minorHAnsi" w:hAnsiTheme="minorHAnsi"/>
          <w:b/>
          <w:bCs/>
          <w:color w:val="auto"/>
          <w:sz w:val="22"/>
          <w:szCs w:val="22"/>
        </w:rPr>
        <w:t xml:space="preserve"> </w:t>
      </w:r>
      <w:r w:rsidRPr="00373907">
        <w:rPr>
          <w:rFonts w:asciiTheme="minorHAnsi" w:hAnsiTheme="minorHAnsi"/>
          <w:b/>
          <w:bCs/>
          <w:color w:val="auto"/>
          <w:sz w:val="22"/>
          <w:szCs w:val="22"/>
        </w:rPr>
        <w:t>πράσινου</w:t>
      </w:r>
      <w:bookmarkEnd w:id="27"/>
    </w:p>
    <w:bookmarkEnd w:id="28"/>
    <w:p w14:paraId="4E528DE2" w14:textId="77777777" w:rsidR="00536B76" w:rsidRDefault="00536B76" w:rsidP="00536B76">
      <w:pPr>
        <w:jc w:val="both"/>
      </w:pPr>
      <w:r w:rsidRPr="007746DA">
        <w:t>Σε καμία περίπτωση δεν επιτρέπεται η με οποιονδήποτε τρόπο μείωση ή υποβάθμιση του πρασίνου</w:t>
      </w:r>
      <w:r>
        <w:t>,</w:t>
      </w:r>
      <w:r w:rsidRPr="007746DA">
        <w:t xml:space="preserve"> ούτε η διατάραξη του ισοζυγίου πρασίνου </w:t>
      </w:r>
      <w:r>
        <w:t>στην επικράτεια του</w:t>
      </w:r>
      <w:r w:rsidRPr="007746DA">
        <w:t xml:space="preserve"> Δήμο</w:t>
      </w:r>
      <w:r>
        <w:t>υ</w:t>
      </w:r>
      <w:r w:rsidRPr="007746DA">
        <w:t xml:space="preserve"> Ρεθύμνης. Η προστασία, διατήρηση και ανανέωση της βλάστησης αποτελεί βασική υποχρέωση όλων των πολιτών και φορέων και</w:t>
      </w:r>
      <w:r>
        <w:t xml:space="preserve"> συνιστά θεμελιώδη</w:t>
      </w:r>
      <w:r w:rsidRPr="007746DA">
        <w:t xml:space="preserve"> παράμετρο για την ποιότητα ζωής και την περιβαλλοντική ισορροπία </w:t>
      </w:r>
      <w:r>
        <w:t>του Δήμου</w:t>
      </w:r>
      <w:r w:rsidRPr="007746DA">
        <w:t>.</w:t>
      </w:r>
    </w:p>
    <w:p w14:paraId="501A0313" w14:textId="77777777" w:rsidR="00536B76" w:rsidRDefault="00536B76" w:rsidP="00536B76">
      <w:pPr>
        <w:jc w:val="both"/>
      </w:pPr>
      <w:r>
        <w:t>Στα αιτήματα που γίνονται δεκτά και αφορούν κοπές δέντρων σε δημοτικούς χώρους πρασίνου, τηρείται η αρχή της αντιστάθμισης και της διατήρησης του ισοζυγίου πρασίνου, η οποία δημιουργεί την υποχρέωση στον αιτούντα να αποκαταστήσει το φυτικό υλικό που θα χαθεί.</w:t>
      </w:r>
    </w:p>
    <w:p w14:paraId="10F4BFEE" w14:textId="30C469A2" w:rsidR="00536B76" w:rsidRDefault="00536B76" w:rsidP="00536B76">
      <w:pPr>
        <w:jc w:val="both"/>
      </w:pPr>
      <w:r w:rsidRPr="006B132E">
        <w:t xml:space="preserve">Σε περίπτωση καταστροφής ή φθοράς χλοοτάπητα, εποχιακών φυτών, ανθών, καθώς και κοπής θάμνων ή δέντρων, ή κατάργησης οποιουδήποτε κοινόχρηστου χώρου πρασίνου, η αποκατάσταση της βλάστησης πρέπει να πραγματοποιηθεί στον ίδιο χώρο. Εάν η αποκατάσταση στο ίδιο σημείο δεν είναι </w:t>
      </w:r>
      <w:r>
        <w:t>εφικτή</w:t>
      </w:r>
      <w:r w:rsidRPr="006B132E">
        <w:t xml:space="preserve">, η φύτευση πρέπει να πραγματοποιηθεί σε άλλο κατάλληλο χώρο </w:t>
      </w:r>
      <w:r>
        <w:t>εντός των ορίων του Δήμου Ρεθύμνης</w:t>
      </w:r>
      <w:r w:rsidRPr="006B132E">
        <w:t xml:space="preserve">. </w:t>
      </w:r>
      <w:r w:rsidRPr="00E97A2D">
        <w:t>Η ευθύνη για την προμήθεια τ</w:t>
      </w:r>
      <w:r>
        <w:t>ων κατάλληλων προδιαγραφών</w:t>
      </w:r>
      <w:r w:rsidRPr="00E97A2D">
        <w:t xml:space="preserve"> φυτικού υλικού βαρύνει </w:t>
      </w:r>
      <w:r>
        <w:t xml:space="preserve">εξ ολοκλήρου </w:t>
      </w:r>
      <w:r w:rsidRPr="00E97A2D">
        <w:t>τον υπεύθυνο για την αφαίρεση, απομάκρυνση ή φθορά του πρασίνου</w:t>
      </w:r>
      <w:r>
        <w:t xml:space="preserve">. </w:t>
      </w:r>
      <w:r w:rsidRPr="003259E7">
        <w:t xml:space="preserve">Σε περίπτωση μη συμμόρφωσης με την ανωτέρω υποχρέωση, επιβάλλεται πρόστιμο ίσο με εκείνα που προβλέπονται, κατά περίπτωση, στο άρθρο </w:t>
      </w:r>
      <w:r w:rsidR="00512123">
        <w:t>15</w:t>
      </w:r>
      <w:r w:rsidRPr="003259E7">
        <w:t xml:space="preserve"> του παρόντος Κανονισμού.</w:t>
      </w:r>
      <w:r>
        <w:t xml:space="preserve"> Ο</w:t>
      </w:r>
      <w:r w:rsidRPr="00E97A2D">
        <w:t xml:space="preserve"> Δήμος Ρεθύμνης έχει την αρμοδιότητα να διασφαλίσει την εκτέλεση των ενεργειών που απαιτούνται για τη διατήρηση του ισοζυγίου πρασίνου</w:t>
      </w:r>
      <w:r w:rsidRPr="006B132E">
        <w:t xml:space="preserve">. </w:t>
      </w:r>
    </w:p>
    <w:p w14:paraId="1873C0A4" w14:textId="77777777" w:rsidR="00536B76" w:rsidRDefault="00536B76" w:rsidP="00536B76">
      <w:pPr>
        <w:jc w:val="both"/>
      </w:pPr>
      <w:r w:rsidRPr="00CA01A7">
        <w:t xml:space="preserve">Κατά την απομάκρυνση ενός δέντρου, φυτεύεται ανάλογος αριθμός δέντρων </w:t>
      </w:r>
      <w:r>
        <w:t>κατάλληλων διαστάσεων και τύπου</w:t>
      </w:r>
      <w:r w:rsidRPr="00CA01A7">
        <w:t xml:space="preserve">, </w:t>
      </w:r>
      <w:r>
        <w:t>ώστε το συνολικό ισοζύγιο πρασίνου να διατηρείται</w:t>
      </w:r>
      <w:r w:rsidRPr="00CA01A7">
        <w:t xml:space="preserve">. Ο προσδιορισμός του αριθμού των δέντρων αντικατάστασης γίνεται </w:t>
      </w:r>
      <w:r>
        <w:t>σύμφωνα</w:t>
      </w:r>
      <w:r w:rsidRPr="00CA01A7">
        <w:t xml:space="preserve"> τη διάμετρο </w:t>
      </w:r>
      <w:r>
        <w:t xml:space="preserve">του κορμού </w:t>
      </w:r>
      <w:r w:rsidRPr="00CA01A7">
        <w:t xml:space="preserve">του δέντρου που αφαιρείται, μετρώντας την σε ύψος 1,4 μέτρα από την επιφάνεια του εδάφους. Ο συνολικός αριθμός των δέντρων αντικατάστασης πρέπει να έχει αθροιστικά διαμέτρους </w:t>
      </w:r>
      <w:r>
        <w:t xml:space="preserve">κορμών </w:t>
      </w:r>
      <w:r w:rsidRPr="00CA01A7">
        <w:t xml:space="preserve">ίσες με τη διάμετρο </w:t>
      </w:r>
      <w:r>
        <w:t xml:space="preserve">κορμού </w:t>
      </w:r>
      <w:r w:rsidRPr="00CA01A7">
        <w:t>του δέντρου που αφαιρέθηκε, μετρώντας στο ίδιο ύψος.</w:t>
      </w:r>
      <w:r>
        <w:t xml:space="preserve"> </w:t>
      </w:r>
      <w:r w:rsidRPr="00CA01A7">
        <w:t>Ο ίδιος κανόνας εφαρμόζεται και στα πλαίσια εκτέλεσης νέων έργων ή αναπλάσεων από Δημόσιους ή μη φορείς, ώστε τα δέντρα και οι θάμνοι που αφαιρούνται να αντικαθίστανται εντός του Δήμου Ρεθύμνης με στόχο τη διατήρηση του ισοζυγίου πρασίνου.</w:t>
      </w:r>
      <w:r>
        <w:t xml:space="preserve"> </w:t>
      </w:r>
    </w:p>
    <w:p w14:paraId="67EC890A" w14:textId="26CE6B39" w:rsidR="00536B76" w:rsidRDefault="00536B76" w:rsidP="00536B76">
      <w:pPr>
        <w:jc w:val="both"/>
        <w:rPr>
          <w:lang w:val="en-US"/>
        </w:rPr>
      </w:pPr>
      <w:r w:rsidRPr="00D5650B">
        <w:t xml:space="preserve">Η εφαρμογή των παραπάνω διατάξεων συνοδεύεται από τον παρακάτω πίνακα, ο οποίος καθορίζει, με βάση τη διάμετρο του δέντρου που απομακρύνεται και των δέντρων αντικατάστασης, τον αριθμό </w:t>
      </w:r>
      <w:r>
        <w:t>αυ</w:t>
      </w:r>
      <w:r w:rsidRPr="00D5650B">
        <w:t>τ</w:t>
      </w:r>
      <w:r>
        <w:t>ώ</w:t>
      </w:r>
      <w:r w:rsidRPr="00D5650B">
        <w:t xml:space="preserve">ν που </w:t>
      </w:r>
      <w:r>
        <w:t>πρέπει ν</w:t>
      </w:r>
      <w:r w:rsidRPr="00D5650B">
        <w:t>α φυτευτούν</w:t>
      </w:r>
      <w:r>
        <w:t>.</w:t>
      </w:r>
      <w:r w:rsidR="00603025">
        <w:t xml:space="preserve"> </w:t>
      </w:r>
      <w:r w:rsidR="00EC547D" w:rsidRPr="00EC547D">
        <w:t>Σε περιπτώσεις δεκαδικών τιμών, εφαρμόζεται στρογγυλοποίηση προς τα άνω, στον αμέσως επόμενο ακέραιο αριθμό δέντρων</w:t>
      </w:r>
      <w:r w:rsidR="00EC547D">
        <w:t>.</w:t>
      </w:r>
      <w:r>
        <w:t xml:space="preserve"> Το είδος των δέντρων επιλέγεται από το Τμήμα Πρασίνου και Αστικού Περιβάλλοντος, κατόπιν αξιολόγησης των αναγκών και των χαρακτηριστικών της εκάστοτε περιοχής φύτευσης. Η σχετική υλοποίηση οφείλει να ολοκληρωθεί εντός προθεσμίας είκοσι (20) ημερολογιακών ημερών από τη γνωστοποίηση. Με τον τρόπο αυτόν, δι</w:t>
      </w:r>
      <w:r w:rsidRPr="00CA01A7">
        <w:t>ασφαλίζ</w:t>
      </w:r>
      <w:r>
        <w:t>εται</w:t>
      </w:r>
      <w:r w:rsidRPr="00CA01A7">
        <w:t xml:space="preserve"> πλήρη</w:t>
      </w:r>
      <w:r>
        <w:t>ς</w:t>
      </w:r>
      <w:r w:rsidRPr="00CA01A7">
        <w:t xml:space="preserve"> διαφάνεια και τεκμηρίωση τ</w:t>
      </w:r>
      <w:r>
        <w:t>ης</w:t>
      </w:r>
      <w:r w:rsidRPr="00CA01A7">
        <w:t xml:space="preserve"> διαδ</w:t>
      </w:r>
      <w:r>
        <w:t>ικασίας</w:t>
      </w:r>
      <w:r w:rsidRPr="00CA01A7">
        <w:t xml:space="preserve"> αντικατάστασης.</w:t>
      </w:r>
    </w:p>
    <w:p w14:paraId="103B1520" w14:textId="77777777" w:rsidR="00997362" w:rsidRDefault="00997362" w:rsidP="00536B76">
      <w:pPr>
        <w:jc w:val="both"/>
        <w:rPr>
          <w:lang w:val="en-US"/>
        </w:rPr>
      </w:pPr>
    </w:p>
    <w:p w14:paraId="14A84EE6" w14:textId="77777777" w:rsidR="00997362" w:rsidRDefault="00997362" w:rsidP="00536B76">
      <w:pPr>
        <w:jc w:val="both"/>
        <w:rPr>
          <w:lang w:val="en-US"/>
        </w:rPr>
      </w:pPr>
    </w:p>
    <w:p w14:paraId="2AA39B2C" w14:textId="77777777" w:rsidR="00997362" w:rsidRPr="00997362" w:rsidRDefault="00997362" w:rsidP="00536B76">
      <w:pPr>
        <w:jc w:val="both"/>
        <w:rPr>
          <w:lang w:val="en-US"/>
        </w:rPr>
      </w:pPr>
    </w:p>
    <w:p w14:paraId="78522F1A" w14:textId="5AB6A72E" w:rsidR="00536B76" w:rsidRPr="00EC547D" w:rsidRDefault="00536B76" w:rsidP="00536B76">
      <w:pPr>
        <w:pStyle w:val="ad"/>
        <w:keepNext/>
        <w:jc w:val="both"/>
        <w:rPr>
          <w:i w:val="0"/>
          <w:iCs w:val="0"/>
          <w:sz w:val="20"/>
          <w:szCs w:val="20"/>
        </w:rPr>
      </w:pPr>
      <w:r w:rsidRPr="00EC547D">
        <w:rPr>
          <w:i w:val="0"/>
          <w:iCs w:val="0"/>
          <w:sz w:val="20"/>
          <w:szCs w:val="20"/>
        </w:rPr>
        <w:lastRenderedPageBreak/>
        <w:t xml:space="preserve">Πίνακας </w:t>
      </w:r>
      <w:r w:rsidR="00B9673D" w:rsidRPr="00EC547D">
        <w:rPr>
          <w:i w:val="0"/>
          <w:iCs w:val="0"/>
          <w:sz w:val="20"/>
          <w:szCs w:val="20"/>
        </w:rPr>
        <w:t>1</w:t>
      </w:r>
      <w:r w:rsidRPr="00EC547D">
        <w:rPr>
          <w:i w:val="0"/>
          <w:iCs w:val="0"/>
          <w:sz w:val="20"/>
          <w:szCs w:val="20"/>
        </w:rPr>
        <w:t>:</w:t>
      </w:r>
      <w:r w:rsidRPr="00EC547D">
        <w:rPr>
          <w:i w:val="0"/>
          <w:iCs w:val="0"/>
          <w:color w:val="auto"/>
          <w:sz w:val="20"/>
          <w:szCs w:val="20"/>
        </w:rPr>
        <w:t xml:space="preserve"> </w:t>
      </w:r>
      <w:r w:rsidRPr="00EC547D">
        <w:rPr>
          <w:i w:val="0"/>
          <w:iCs w:val="0"/>
          <w:sz w:val="20"/>
          <w:szCs w:val="20"/>
        </w:rPr>
        <w:t xml:space="preserve">Αριθμός δέντρων αντικατάστασης που απαιτούνται για κάθε δέντρο που αφαιρείται, βάσει αναλογίας 1:1 ανά εκατοστό διαμέτρου. Κάθε αριθμός στρογγυλοποιείται προς τα πάνω στο επόμενο ακέραιο </w:t>
      </w:r>
      <w:r w:rsidR="00EC547D" w:rsidRPr="00EC547D">
        <w:rPr>
          <w:i w:val="0"/>
          <w:iCs w:val="0"/>
          <w:sz w:val="20"/>
          <w:szCs w:val="20"/>
        </w:rPr>
        <w:t xml:space="preserve">αριθμό </w:t>
      </w:r>
      <w:r w:rsidRPr="00EC547D">
        <w:rPr>
          <w:i w:val="0"/>
          <w:iCs w:val="0"/>
          <w:sz w:val="20"/>
          <w:szCs w:val="20"/>
        </w:rPr>
        <w:t>δέντρ</w:t>
      </w:r>
      <w:r w:rsidR="00EC547D" w:rsidRPr="00EC547D">
        <w:rPr>
          <w:i w:val="0"/>
          <w:iCs w:val="0"/>
          <w:sz w:val="20"/>
          <w:szCs w:val="20"/>
        </w:rPr>
        <w:t>ων</w:t>
      </w:r>
      <w:r w:rsidRPr="00EC547D">
        <w:rPr>
          <w:i w:val="0"/>
          <w:iCs w:val="0"/>
          <w:sz w:val="20"/>
          <w:szCs w:val="20"/>
        </w:rPr>
        <w:t xml:space="preserve">. </w:t>
      </w:r>
    </w:p>
    <w:tbl>
      <w:tblPr>
        <w:tblStyle w:val="aa"/>
        <w:tblpPr w:leftFromText="180" w:rightFromText="180" w:vertAnchor="text" w:tblpY="1"/>
        <w:tblOverlap w:val="never"/>
        <w:tblW w:w="5075" w:type="dxa"/>
        <w:tblLook w:val="04A0" w:firstRow="1" w:lastRow="0" w:firstColumn="1" w:lastColumn="0" w:noHBand="0" w:noVBand="1"/>
      </w:tblPr>
      <w:tblGrid>
        <w:gridCol w:w="1702"/>
        <w:gridCol w:w="563"/>
        <w:gridCol w:w="562"/>
        <w:gridCol w:w="562"/>
        <w:gridCol w:w="562"/>
        <w:gridCol w:w="562"/>
        <w:gridCol w:w="562"/>
      </w:tblGrid>
      <w:tr w:rsidR="00536B76" w:rsidRPr="00EC547D" w14:paraId="7D7EE8F9" w14:textId="77777777" w:rsidTr="00D854E4">
        <w:trPr>
          <w:trHeight w:val="60"/>
        </w:trPr>
        <w:tc>
          <w:tcPr>
            <w:tcW w:w="1702" w:type="dxa"/>
            <w:vMerge w:val="restart"/>
            <w:vAlign w:val="center"/>
            <w:hideMark/>
          </w:tcPr>
          <w:p w14:paraId="03E5FCEC" w14:textId="77777777" w:rsidR="00536B76" w:rsidRPr="00EC547D" w:rsidRDefault="00536B76" w:rsidP="00D854E4">
            <w:pPr>
              <w:jc w:val="center"/>
              <w:rPr>
                <w:sz w:val="20"/>
                <w:szCs w:val="20"/>
              </w:rPr>
            </w:pPr>
            <w:r w:rsidRPr="00EC547D">
              <w:rPr>
                <w:sz w:val="20"/>
                <w:szCs w:val="20"/>
              </w:rPr>
              <w:t xml:space="preserve">Διάμετρος </w:t>
            </w:r>
            <w:proofErr w:type="spellStart"/>
            <w:r w:rsidRPr="00EC547D">
              <w:rPr>
                <w:sz w:val="20"/>
                <w:szCs w:val="20"/>
              </w:rPr>
              <w:t>αφαιρούμενου</w:t>
            </w:r>
            <w:proofErr w:type="spellEnd"/>
            <w:r w:rsidRPr="00EC547D">
              <w:rPr>
                <w:sz w:val="20"/>
                <w:szCs w:val="20"/>
              </w:rPr>
              <w:br/>
              <w:t xml:space="preserve"> δέντρου (</w:t>
            </w:r>
            <w:proofErr w:type="spellStart"/>
            <w:r w:rsidRPr="00EC547D">
              <w:rPr>
                <w:sz w:val="20"/>
                <w:szCs w:val="20"/>
              </w:rPr>
              <w:t>cm</w:t>
            </w:r>
            <w:proofErr w:type="spellEnd"/>
            <w:r w:rsidRPr="00EC547D">
              <w:rPr>
                <w:sz w:val="20"/>
                <w:szCs w:val="20"/>
              </w:rPr>
              <w:t>)</w:t>
            </w:r>
          </w:p>
        </w:tc>
        <w:tc>
          <w:tcPr>
            <w:tcW w:w="3373" w:type="dxa"/>
            <w:gridSpan w:val="6"/>
            <w:noWrap/>
            <w:vAlign w:val="center"/>
          </w:tcPr>
          <w:p w14:paraId="2924A29B" w14:textId="77777777" w:rsidR="00536B76" w:rsidRPr="00EC547D" w:rsidRDefault="00536B76" w:rsidP="00D854E4">
            <w:pPr>
              <w:jc w:val="center"/>
              <w:rPr>
                <w:sz w:val="20"/>
                <w:szCs w:val="20"/>
                <w:lang w:val="en-US"/>
              </w:rPr>
            </w:pPr>
            <w:r w:rsidRPr="00EC547D">
              <w:rPr>
                <w:sz w:val="20"/>
                <w:szCs w:val="20"/>
              </w:rPr>
              <w:t>Διάμετρος δέντρου αντικατάστασης (</w:t>
            </w:r>
            <w:r w:rsidRPr="00EC547D">
              <w:rPr>
                <w:sz w:val="20"/>
                <w:szCs w:val="20"/>
                <w:lang w:val="en-US"/>
              </w:rPr>
              <w:t>cm)</w:t>
            </w:r>
          </w:p>
        </w:tc>
      </w:tr>
      <w:tr w:rsidR="00536B76" w:rsidRPr="00EC547D" w14:paraId="430F6A6D" w14:textId="77777777" w:rsidTr="00D854E4">
        <w:trPr>
          <w:trHeight w:val="170"/>
        </w:trPr>
        <w:tc>
          <w:tcPr>
            <w:tcW w:w="1702" w:type="dxa"/>
            <w:vMerge/>
            <w:noWrap/>
            <w:vAlign w:val="center"/>
          </w:tcPr>
          <w:p w14:paraId="08BCA267" w14:textId="77777777" w:rsidR="00536B76" w:rsidRPr="00EC547D" w:rsidRDefault="00536B76" w:rsidP="00D854E4">
            <w:pPr>
              <w:jc w:val="center"/>
              <w:rPr>
                <w:b/>
                <w:bCs/>
                <w:sz w:val="20"/>
                <w:szCs w:val="20"/>
              </w:rPr>
            </w:pPr>
          </w:p>
        </w:tc>
        <w:tc>
          <w:tcPr>
            <w:tcW w:w="563" w:type="dxa"/>
            <w:noWrap/>
            <w:vAlign w:val="center"/>
          </w:tcPr>
          <w:p w14:paraId="47AF0C54" w14:textId="77777777" w:rsidR="00536B76" w:rsidRPr="00EC547D" w:rsidRDefault="00536B76" w:rsidP="00D854E4">
            <w:pPr>
              <w:jc w:val="center"/>
              <w:rPr>
                <w:sz w:val="20"/>
                <w:szCs w:val="20"/>
              </w:rPr>
            </w:pPr>
            <w:r w:rsidRPr="00EC547D">
              <w:rPr>
                <w:b/>
                <w:bCs/>
                <w:sz w:val="20"/>
                <w:szCs w:val="20"/>
              </w:rPr>
              <w:t>5</w:t>
            </w:r>
          </w:p>
        </w:tc>
        <w:tc>
          <w:tcPr>
            <w:tcW w:w="562" w:type="dxa"/>
            <w:noWrap/>
            <w:vAlign w:val="center"/>
          </w:tcPr>
          <w:p w14:paraId="2178D439" w14:textId="77777777" w:rsidR="00536B76" w:rsidRPr="00EC547D" w:rsidRDefault="00536B76" w:rsidP="00D854E4">
            <w:pPr>
              <w:jc w:val="center"/>
              <w:rPr>
                <w:sz w:val="20"/>
                <w:szCs w:val="20"/>
              </w:rPr>
            </w:pPr>
            <w:r w:rsidRPr="00EC547D">
              <w:rPr>
                <w:b/>
                <w:bCs/>
                <w:sz w:val="20"/>
                <w:szCs w:val="20"/>
              </w:rPr>
              <w:t>10</w:t>
            </w:r>
          </w:p>
        </w:tc>
        <w:tc>
          <w:tcPr>
            <w:tcW w:w="562" w:type="dxa"/>
            <w:noWrap/>
            <w:vAlign w:val="center"/>
          </w:tcPr>
          <w:p w14:paraId="33726327" w14:textId="77777777" w:rsidR="00536B76" w:rsidRPr="00EC547D" w:rsidRDefault="00536B76" w:rsidP="00D854E4">
            <w:pPr>
              <w:jc w:val="center"/>
              <w:rPr>
                <w:sz w:val="20"/>
                <w:szCs w:val="20"/>
              </w:rPr>
            </w:pPr>
            <w:r w:rsidRPr="00EC547D">
              <w:rPr>
                <w:b/>
                <w:bCs/>
                <w:sz w:val="20"/>
                <w:szCs w:val="20"/>
              </w:rPr>
              <w:t>15</w:t>
            </w:r>
          </w:p>
        </w:tc>
        <w:tc>
          <w:tcPr>
            <w:tcW w:w="562" w:type="dxa"/>
            <w:noWrap/>
            <w:vAlign w:val="center"/>
          </w:tcPr>
          <w:p w14:paraId="46529DD8" w14:textId="77777777" w:rsidR="00536B76" w:rsidRPr="00EC547D" w:rsidRDefault="00536B76" w:rsidP="00D854E4">
            <w:pPr>
              <w:jc w:val="center"/>
              <w:rPr>
                <w:sz w:val="20"/>
                <w:szCs w:val="20"/>
              </w:rPr>
            </w:pPr>
            <w:r w:rsidRPr="00EC547D">
              <w:rPr>
                <w:b/>
                <w:bCs/>
                <w:sz w:val="20"/>
                <w:szCs w:val="20"/>
              </w:rPr>
              <w:t>20</w:t>
            </w:r>
          </w:p>
        </w:tc>
        <w:tc>
          <w:tcPr>
            <w:tcW w:w="562" w:type="dxa"/>
            <w:noWrap/>
            <w:vAlign w:val="center"/>
          </w:tcPr>
          <w:p w14:paraId="6A7E36AA" w14:textId="77777777" w:rsidR="00536B76" w:rsidRPr="00EC547D" w:rsidRDefault="00536B76" w:rsidP="00D854E4">
            <w:pPr>
              <w:jc w:val="center"/>
              <w:rPr>
                <w:sz w:val="20"/>
                <w:szCs w:val="20"/>
              </w:rPr>
            </w:pPr>
            <w:r w:rsidRPr="00EC547D">
              <w:rPr>
                <w:b/>
                <w:bCs/>
                <w:sz w:val="20"/>
                <w:szCs w:val="20"/>
              </w:rPr>
              <w:t>25</w:t>
            </w:r>
          </w:p>
        </w:tc>
        <w:tc>
          <w:tcPr>
            <w:tcW w:w="562" w:type="dxa"/>
            <w:noWrap/>
            <w:vAlign w:val="center"/>
          </w:tcPr>
          <w:p w14:paraId="070417BD" w14:textId="77777777" w:rsidR="00536B76" w:rsidRPr="00EC547D" w:rsidRDefault="00536B76" w:rsidP="00D854E4">
            <w:pPr>
              <w:jc w:val="center"/>
              <w:rPr>
                <w:sz w:val="20"/>
                <w:szCs w:val="20"/>
              </w:rPr>
            </w:pPr>
            <w:r w:rsidRPr="00EC547D">
              <w:rPr>
                <w:b/>
                <w:bCs/>
                <w:sz w:val="20"/>
                <w:szCs w:val="20"/>
              </w:rPr>
              <w:t>30</w:t>
            </w:r>
          </w:p>
        </w:tc>
      </w:tr>
      <w:tr w:rsidR="00B9673D" w:rsidRPr="00EC547D" w14:paraId="67230291" w14:textId="77777777" w:rsidTr="00D854E4">
        <w:trPr>
          <w:trHeight w:val="170"/>
        </w:trPr>
        <w:tc>
          <w:tcPr>
            <w:tcW w:w="1702" w:type="dxa"/>
            <w:noWrap/>
            <w:vAlign w:val="center"/>
            <w:hideMark/>
          </w:tcPr>
          <w:p w14:paraId="4172BD5A" w14:textId="004A86D4" w:rsidR="00B9673D" w:rsidRPr="00EC547D" w:rsidRDefault="00B9673D" w:rsidP="00B9673D">
            <w:pPr>
              <w:jc w:val="center"/>
              <w:rPr>
                <w:b/>
                <w:bCs/>
                <w:sz w:val="20"/>
                <w:szCs w:val="20"/>
              </w:rPr>
            </w:pPr>
            <w:r w:rsidRPr="00EC547D">
              <w:rPr>
                <w:b/>
                <w:bCs/>
                <w:sz w:val="20"/>
                <w:szCs w:val="20"/>
              </w:rPr>
              <w:t>5</w:t>
            </w:r>
          </w:p>
        </w:tc>
        <w:tc>
          <w:tcPr>
            <w:tcW w:w="563" w:type="dxa"/>
            <w:noWrap/>
            <w:vAlign w:val="center"/>
            <w:hideMark/>
          </w:tcPr>
          <w:p w14:paraId="69D6F2CB" w14:textId="4D74625A" w:rsidR="00B9673D" w:rsidRPr="00EC547D" w:rsidRDefault="00B9673D" w:rsidP="00B9673D">
            <w:pPr>
              <w:jc w:val="center"/>
              <w:rPr>
                <w:sz w:val="20"/>
                <w:szCs w:val="20"/>
              </w:rPr>
            </w:pPr>
            <w:r w:rsidRPr="00EC547D">
              <w:rPr>
                <w:sz w:val="20"/>
                <w:szCs w:val="20"/>
              </w:rPr>
              <w:t>1</w:t>
            </w:r>
          </w:p>
        </w:tc>
        <w:tc>
          <w:tcPr>
            <w:tcW w:w="562" w:type="dxa"/>
            <w:noWrap/>
            <w:vAlign w:val="center"/>
            <w:hideMark/>
          </w:tcPr>
          <w:p w14:paraId="762D526C" w14:textId="37DB21D0" w:rsidR="00B9673D" w:rsidRPr="00EC547D" w:rsidRDefault="00B9673D" w:rsidP="00B9673D">
            <w:pPr>
              <w:jc w:val="center"/>
              <w:rPr>
                <w:sz w:val="20"/>
                <w:szCs w:val="20"/>
              </w:rPr>
            </w:pPr>
            <w:r w:rsidRPr="00EC547D">
              <w:rPr>
                <w:sz w:val="20"/>
                <w:szCs w:val="20"/>
              </w:rPr>
              <w:t>1</w:t>
            </w:r>
          </w:p>
        </w:tc>
        <w:tc>
          <w:tcPr>
            <w:tcW w:w="562" w:type="dxa"/>
            <w:noWrap/>
            <w:vAlign w:val="center"/>
            <w:hideMark/>
          </w:tcPr>
          <w:p w14:paraId="43C00307" w14:textId="423F723D" w:rsidR="00B9673D" w:rsidRPr="00EC547D" w:rsidRDefault="00B9673D" w:rsidP="00B9673D">
            <w:pPr>
              <w:jc w:val="center"/>
              <w:rPr>
                <w:sz w:val="20"/>
                <w:szCs w:val="20"/>
              </w:rPr>
            </w:pPr>
            <w:r w:rsidRPr="00EC547D">
              <w:rPr>
                <w:sz w:val="20"/>
                <w:szCs w:val="20"/>
              </w:rPr>
              <w:t>1</w:t>
            </w:r>
          </w:p>
        </w:tc>
        <w:tc>
          <w:tcPr>
            <w:tcW w:w="562" w:type="dxa"/>
            <w:noWrap/>
            <w:vAlign w:val="center"/>
            <w:hideMark/>
          </w:tcPr>
          <w:p w14:paraId="3840FEE2" w14:textId="1FFA8B31" w:rsidR="00B9673D" w:rsidRPr="00EC547D" w:rsidRDefault="00B9673D" w:rsidP="00B9673D">
            <w:pPr>
              <w:jc w:val="center"/>
              <w:rPr>
                <w:sz w:val="20"/>
                <w:szCs w:val="20"/>
              </w:rPr>
            </w:pPr>
            <w:r w:rsidRPr="00EC547D">
              <w:rPr>
                <w:sz w:val="20"/>
                <w:szCs w:val="20"/>
              </w:rPr>
              <w:t>1</w:t>
            </w:r>
          </w:p>
        </w:tc>
        <w:tc>
          <w:tcPr>
            <w:tcW w:w="562" w:type="dxa"/>
            <w:noWrap/>
            <w:vAlign w:val="center"/>
            <w:hideMark/>
          </w:tcPr>
          <w:p w14:paraId="307EE7B0" w14:textId="34185A50" w:rsidR="00B9673D" w:rsidRPr="00EC547D" w:rsidRDefault="00B9673D" w:rsidP="00B9673D">
            <w:pPr>
              <w:jc w:val="center"/>
              <w:rPr>
                <w:sz w:val="20"/>
                <w:szCs w:val="20"/>
              </w:rPr>
            </w:pPr>
            <w:r w:rsidRPr="00EC547D">
              <w:rPr>
                <w:sz w:val="20"/>
                <w:szCs w:val="20"/>
              </w:rPr>
              <w:t>1</w:t>
            </w:r>
          </w:p>
        </w:tc>
        <w:tc>
          <w:tcPr>
            <w:tcW w:w="562" w:type="dxa"/>
            <w:noWrap/>
            <w:vAlign w:val="center"/>
            <w:hideMark/>
          </w:tcPr>
          <w:p w14:paraId="0F8B1EA3" w14:textId="26CF8287" w:rsidR="00B9673D" w:rsidRPr="00EC547D" w:rsidRDefault="00B9673D" w:rsidP="00B9673D">
            <w:pPr>
              <w:jc w:val="center"/>
              <w:rPr>
                <w:sz w:val="20"/>
                <w:szCs w:val="20"/>
              </w:rPr>
            </w:pPr>
            <w:r w:rsidRPr="00EC547D">
              <w:rPr>
                <w:sz w:val="20"/>
                <w:szCs w:val="20"/>
              </w:rPr>
              <w:t>1</w:t>
            </w:r>
          </w:p>
        </w:tc>
      </w:tr>
      <w:tr w:rsidR="00B9673D" w:rsidRPr="00EC547D" w14:paraId="65EBD5B1" w14:textId="77777777" w:rsidTr="00D854E4">
        <w:trPr>
          <w:trHeight w:val="170"/>
        </w:trPr>
        <w:tc>
          <w:tcPr>
            <w:tcW w:w="1702" w:type="dxa"/>
            <w:noWrap/>
            <w:vAlign w:val="center"/>
            <w:hideMark/>
          </w:tcPr>
          <w:p w14:paraId="45266D16" w14:textId="07125CCC" w:rsidR="00B9673D" w:rsidRPr="00EC547D" w:rsidRDefault="00B9673D" w:rsidP="00B9673D">
            <w:pPr>
              <w:jc w:val="center"/>
              <w:rPr>
                <w:b/>
                <w:bCs/>
                <w:sz w:val="20"/>
                <w:szCs w:val="20"/>
              </w:rPr>
            </w:pPr>
            <w:r w:rsidRPr="00EC547D">
              <w:rPr>
                <w:b/>
                <w:bCs/>
                <w:sz w:val="20"/>
                <w:szCs w:val="20"/>
              </w:rPr>
              <w:t>10</w:t>
            </w:r>
          </w:p>
        </w:tc>
        <w:tc>
          <w:tcPr>
            <w:tcW w:w="563" w:type="dxa"/>
            <w:noWrap/>
            <w:vAlign w:val="center"/>
            <w:hideMark/>
          </w:tcPr>
          <w:p w14:paraId="6E33BADC" w14:textId="2610A8EB" w:rsidR="00B9673D" w:rsidRPr="00EC547D" w:rsidRDefault="00B9673D" w:rsidP="00B9673D">
            <w:pPr>
              <w:jc w:val="center"/>
              <w:rPr>
                <w:sz w:val="20"/>
                <w:szCs w:val="20"/>
              </w:rPr>
            </w:pPr>
            <w:r w:rsidRPr="00EC547D">
              <w:rPr>
                <w:sz w:val="20"/>
                <w:szCs w:val="20"/>
              </w:rPr>
              <w:t>2</w:t>
            </w:r>
          </w:p>
        </w:tc>
        <w:tc>
          <w:tcPr>
            <w:tcW w:w="562" w:type="dxa"/>
            <w:noWrap/>
            <w:vAlign w:val="center"/>
            <w:hideMark/>
          </w:tcPr>
          <w:p w14:paraId="519469E7" w14:textId="215E8A22" w:rsidR="00B9673D" w:rsidRPr="00EC547D" w:rsidRDefault="00B9673D" w:rsidP="00B9673D">
            <w:pPr>
              <w:jc w:val="center"/>
              <w:rPr>
                <w:sz w:val="20"/>
                <w:szCs w:val="20"/>
              </w:rPr>
            </w:pPr>
            <w:r w:rsidRPr="00EC547D">
              <w:rPr>
                <w:sz w:val="20"/>
                <w:szCs w:val="20"/>
              </w:rPr>
              <w:t>1</w:t>
            </w:r>
          </w:p>
        </w:tc>
        <w:tc>
          <w:tcPr>
            <w:tcW w:w="562" w:type="dxa"/>
            <w:noWrap/>
            <w:vAlign w:val="center"/>
            <w:hideMark/>
          </w:tcPr>
          <w:p w14:paraId="45AFB6FB" w14:textId="0C34B4EC" w:rsidR="00B9673D" w:rsidRPr="00EC547D" w:rsidRDefault="00B9673D" w:rsidP="00B9673D">
            <w:pPr>
              <w:jc w:val="center"/>
              <w:rPr>
                <w:sz w:val="20"/>
                <w:szCs w:val="20"/>
              </w:rPr>
            </w:pPr>
            <w:r w:rsidRPr="00EC547D">
              <w:rPr>
                <w:sz w:val="20"/>
                <w:szCs w:val="20"/>
              </w:rPr>
              <w:t>1</w:t>
            </w:r>
          </w:p>
        </w:tc>
        <w:tc>
          <w:tcPr>
            <w:tcW w:w="562" w:type="dxa"/>
            <w:noWrap/>
            <w:vAlign w:val="center"/>
            <w:hideMark/>
          </w:tcPr>
          <w:p w14:paraId="010BA2E3" w14:textId="66E95AB6" w:rsidR="00B9673D" w:rsidRPr="00EC547D" w:rsidRDefault="00B9673D" w:rsidP="00B9673D">
            <w:pPr>
              <w:jc w:val="center"/>
              <w:rPr>
                <w:sz w:val="20"/>
                <w:szCs w:val="20"/>
              </w:rPr>
            </w:pPr>
            <w:r w:rsidRPr="00EC547D">
              <w:rPr>
                <w:sz w:val="20"/>
                <w:szCs w:val="20"/>
              </w:rPr>
              <w:t>1</w:t>
            </w:r>
          </w:p>
        </w:tc>
        <w:tc>
          <w:tcPr>
            <w:tcW w:w="562" w:type="dxa"/>
            <w:noWrap/>
            <w:vAlign w:val="center"/>
            <w:hideMark/>
          </w:tcPr>
          <w:p w14:paraId="3674A0ED" w14:textId="2BA8EBE8" w:rsidR="00B9673D" w:rsidRPr="00EC547D" w:rsidRDefault="00B9673D" w:rsidP="00B9673D">
            <w:pPr>
              <w:jc w:val="center"/>
              <w:rPr>
                <w:sz w:val="20"/>
                <w:szCs w:val="20"/>
              </w:rPr>
            </w:pPr>
            <w:r w:rsidRPr="00EC547D">
              <w:rPr>
                <w:sz w:val="20"/>
                <w:szCs w:val="20"/>
              </w:rPr>
              <w:t>1</w:t>
            </w:r>
          </w:p>
        </w:tc>
        <w:tc>
          <w:tcPr>
            <w:tcW w:w="562" w:type="dxa"/>
            <w:noWrap/>
            <w:vAlign w:val="center"/>
            <w:hideMark/>
          </w:tcPr>
          <w:p w14:paraId="334E825C" w14:textId="5ADDEEE1" w:rsidR="00B9673D" w:rsidRPr="00EC547D" w:rsidRDefault="00B9673D" w:rsidP="00B9673D">
            <w:pPr>
              <w:jc w:val="center"/>
              <w:rPr>
                <w:sz w:val="20"/>
                <w:szCs w:val="20"/>
              </w:rPr>
            </w:pPr>
            <w:r w:rsidRPr="00EC547D">
              <w:rPr>
                <w:sz w:val="20"/>
                <w:szCs w:val="20"/>
              </w:rPr>
              <w:t>1</w:t>
            </w:r>
          </w:p>
        </w:tc>
      </w:tr>
      <w:tr w:rsidR="00B9673D" w:rsidRPr="00EC547D" w14:paraId="76B5C9FA" w14:textId="77777777" w:rsidTr="00D854E4">
        <w:trPr>
          <w:trHeight w:val="170"/>
        </w:trPr>
        <w:tc>
          <w:tcPr>
            <w:tcW w:w="1702" w:type="dxa"/>
            <w:noWrap/>
            <w:vAlign w:val="center"/>
            <w:hideMark/>
          </w:tcPr>
          <w:p w14:paraId="2371D213" w14:textId="276FAB9A" w:rsidR="00B9673D" w:rsidRPr="00EC547D" w:rsidRDefault="00B9673D" w:rsidP="00B9673D">
            <w:pPr>
              <w:jc w:val="center"/>
              <w:rPr>
                <w:b/>
                <w:bCs/>
                <w:sz w:val="20"/>
                <w:szCs w:val="20"/>
              </w:rPr>
            </w:pPr>
            <w:r w:rsidRPr="00EC547D">
              <w:rPr>
                <w:b/>
                <w:bCs/>
                <w:sz w:val="20"/>
                <w:szCs w:val="20"/>
              </w:rPr>
              <w:t>15</w:t>
            </w:r>
          </w:p>
        </w:tc>
        <w:tc>
          <w:tcPr>
            <w:tcW w:w="563" w:type="dxa"/>
            <w:noWrap/>
            <w:vAlign w:val="center"/>
            <w:hideMark/>
          </w:tcPr>
          <w:p w14:paraId="6094F685" w14:textId="49102FAA" w:rsidR="00B9673D" w:rsidRPr="00EC547D" w:rsidRDefault="00B9673D" w:rsidP="00B9673D">
            <w:pPr>
              <w:jc w:val="center"/>
              <w:rPr>
                <w:sz w:val="20"/>
                <w:szCs w:val="20"/>
              </w:rPr>
            </w:pPr>
            <w:r w:rsidRPr="00EC547D">
              <w:rPr>
                <w:sz w:val="20"/>
                <w:szCs w:val="20"/>
              </w:rPr>
              <w:t>3</w:t>
            </w:r>
          </w:p>
        </w:tc>
        <w:tc>
          <w:tcPr>
            <w:tcW w:w="562" w:type="dxa"/>
            <w:noWrap/>
            <w:vAlign w:val="center"/>
            <w:hideMark/>
          </w:tcPr>
          <w:p w14:paraId="4DC2416E" w14:textId="0C6D65DE" w:rsidR="00B9673D" w:rsidRPr="00EC547D" w:rsidRDefault="00B9673D" w:rsidP="00B9673D">
            <w:pPr>
              <w:jc w:val="center"/>
              <w:rPr>
                <w:sz w:val="20"/>
                <w:szCs w:val="20"/>
              </w:rPr>
            </w:pPr>
            <w:r w:rsidRPr="00EC547D">
              <w:rPr>
                <w:sz w:val="20"/>
                <w:szCs w:val="20"/>
              </w:rPr>
              <w:t>2</w:t>
            </w:r>
          </w:p>
        </w:tc>
        <w:tc>
          <w:tcPr>
            <w:tcW w:w="562" w:type="dxa"/>
            <w:noWrap/>
            <w:vAlign w:val="center"/>
            <w:hideMark/>
          </w:tcPr>
          <w:p w14:paraId="3054EF21" w14:textId="30F560AC" w:rsidR="00B9673D" w:rsidRPr="00EC547D" w:rsidRDefault="00B9673D" w:rsidP="00B9673D">
            <w:pPr>
              <w:jc w:val="center"/>
              <w:rPr>
                <w:sz w:val="20"/>
                <w:szCs w:val="20"/>
              </w:rPr>
            </w:pPr>
            <w:r w:rsidRPr="00EC547D">
              <w:rPr>
                <w:sz w:val="20"/>
                <w:szCs w:val="20"/>
              </w:rPr>
              <w:t>1</w:t>
            </w:r>
          </w:p>
        </w:tc>
        <w:tc>
          <w:tcPr>
            <w:tcW w:w="562" w:type="dxa"/>
            <w:noWrap/>
            <w:vAlign w:val="center"/>
            <w:hideMark/>
          </w:tcPr>
          <w:p w14:paraId="45669A7B" w14:textId="6CBFFDF1" w:rsidR="00B9673D" w:rsidRPr="00EC547D" w:rsidRDefault="00B9673D" w:rsidP="00B9673D">
            <w:pPr>
              <w:jc w:val="center"/>
              <w:rPr>
                <w:sz w:val="20"/>
                <w:szCs w:val="20"/>
              </w:rPr>
            </w:pPr>
            <w:r w:rsidRPr="00EC547D">
              <w:rPr>
                <w:sz w:val="20"/>
                <w:szCs w:val="20"/>
              </w:rPr>
              <w:t>1</w:t>
            </w:r>
          </w:p>
        </w:tc>
        <w:tc>
          <w:tcPr>
            <w:tcW w:w="562" w:type="dxa"/>
            <w:noWrap/>
            <w:vAlign w:val="center"/>
            <w:hideMark/>
          </w:tcPr>
          <w:p w14:paraId="0C414431" w14:textId="287CFB62" w:rsidR="00B9673D" w:rsidRPr="00EC547D" w:rsidRDefault="00B9673D" w:rsidP="00B9673D">
            <w:pPr>
              <w:jc w:val="center"/>
              <w:rPr>
                <w:sz w:val="20"/>
                <w:szCs w:val="20"/>
              </w:rPr>
            </w:pPr>
            <w:r w:rsidRPr="00EC547D">
              <w:rPr>
                <w:sz w:val="20"/>
                <w:szCs w:val="20"/>
              </w:rPr>
              <w:t>1</w:t>
            </w:r>
          </w:p>
        </w:tc>
        <w:tc>
          <w:tcPr>
            <w:tcW w:w="562" w:type="dxa"/>
            <w:noWrap/>
            <w:vAlign w:val="center"/>
            <w:hideMark/>
          </w:tcPr>
          <w:p w14:paraId="3EE1C7AB" w14:textId="597DF6ED" w:rsidR="00B9673D" w:rsidRPr="00EC547D" w:rsidRDefault="00B9673D" w:rsidP="00B9673D">
            <w:pPr>
              <w:jc w:val="center"/>
              <w:rPr>
                <w:sz w:val="20"/>
                <w:szCs w:val="20"/>
              </w:rPr>
            </w:pPr>
            <w:r w:rsidRPr="00EC547D">
              <w:rPr>
                <w:sz w:val="20"/>
                <w:szCs w:val="20"/>
              </w:rPr>
              <w:t>1</w:t>
            </w:r>
          </w:p>
        </w:tc>
      </w:tr>
      <w:tr w:rsidR="00B9673D" w:rsidRPr="00EC547D" w14:paraId="152F53E5" w14:textId="77777777" w:rsidTr="00D854E4">
        <w:trPr>
          <w:trHeight w:val="170"/>
        </w:trPr>
        <w:tc>
          <w:tcPr>
            <w:tcW w:w="1702" w:type="dxa"/>
            <w:noWrap/>
            <w:vAlign w:val="center"/>
            <w:hideMark/>
          </w:tcPr>
          <w:p w14:paraId="37127A60" w14:textId="79DD6C46" w:rsidR="00B9673D" w:rsidRPr="00EC547D" w:rsidRDefault="00B9673D" w:rsidP="00B9673D">
            <w:pPr>
              <w:jc w:val="center"/>
              <w:rPr>
                <w:b/>
                <w:bCs/>
                <w:sz w:val="20"/>
                <w:szCs w:val="20"/>
              </w:rPr>
            </w:pPr>
            <w:r w:rsidRPr="00EC547D">
              <w:rPr>
                <w:b/>
                <w:bCs/>
                <w:sz w:val="20"/>
                <w:szCs w:val="20"/>
              </w:rPr>
              <w:t>20</w:t>
            </w:r>
          </w:p>
        </w:tc>
        <w:tc>
          <w:tcPr>
            <w:tcW w:w="563" w:type="dxa"/>
            <w:noWrap/>
            <w:vAlign w:val="center"/>
            <w:hideMark/>
          </w:tcPr>
          <w:p w14:paraId="5AED86C5" w14:textId="2997FBC5" w:rsidR="00B9673D" w:rsidRPr="00EC547D" w:rsidRDefault="00B9673D" w:rsidP="00B9673D">
            <w:pPr>
              <w:jc w:val="center"/>
              <w:rPr>
                <w:sz w:val="20"/>
                <w:szCs w:val="20"/>
              </w:rPr>
            </w:pPr>
            <w:r w:rsidRPr="00EC547D">
              <w:rPr>
                <w:sz w:val="20"/>
                <w:szCs w:val="20"/>
              </w:rPr>
              <w:t>4</w:t>
            </w:r>
          </w:p>
        </w:tc>
        <w:tc>
          <w:tcPr>
            <w:tcW w:w="562" w:type="dxa"/>
            <w:noWrap/>
            <w:vAlign w:val="center"/>
            <w:hideMark/>
          </w:tcPr>
          <w:p w14:paraId="655821DC" w14:textId="65971971" w:rsidR="00B9673D" w:rsidRPr="00EC547D" w:rsidRDefault="00B9673D" w:rsidP="00B9673D">
            <w:pPr>
              <w:jc w:val="center"/>
              <w:rPr>
                <w:sz w:val="20"/>
                <w:szCs w:val="20"/>
              </w:rPr>
            </w:pPr>
            <w:r w:rsidRPr="00EC547D">
              <w:rPr>
                <w:sz w:val="20"/>
                <w:szCs w:val="20"/>
              </w:rPr>
              <w:t>2</w:t>
            </w:r>
          </w:p>
        </w:tc>
        <w:tc>
          <w:tcPr>
            <w:tcW w:w="562" w:type="dxa"/>
            <w:noWrap/>
            <w:vAlign w:val="center"/>
            <w:hideMark/>
          </w:tcPr>
          <w:p w14:paraId="0117DD27" w14:textId="5C90F9EA" w:rsidR="00B9673D" w:rsidRPr="00EC547D" w:rsidRDefault="00B9673D" w:rsidP="00B9673D">
            <w:pPr>
              <w:jc w:val="center"/>
              <w:rPr>
                <w:sz w:val="20"/>
                <w:szCs w:val="20"/>
              </w:rPr>
            </w:pPr>
            <w:r w:rsidRPr="00EC547D">
              <w:rPr>
                <w:sz w:val="20"/>
                <w:szCs w:val="20"/>
              </w:rPr>
              <w:t>2</w:t>
            </w:r>
          </w:p>
        </w:tc>
        <w:tc>
          <w:tcPr>
            <w:tcW w:w="562" w:type="dxa"/>
            <w:noWrap/>
            <w:vAlign w:val="center"/>
            <w:hideMark/>
          </w:tcPr>
          <w:p w14:paraId="0B8BC7AF" w14:textId="19832542" w:rsidR="00B9673D" w:rsidRPr="00EC547D" w:rsidRDefault="00B9673D" w:rsidP="00B9673D">
            <w:pPr>
              <w:jc w:val="center"/>
              <w:rPr>
                <w:sz w:val="20"/>
                <w:szCs w:val="20"/>
              </w:rPr>
            </w:pPr>
            <w:r w:rsidRPr="00EC547D">
              <w:rPr>
                <w:sz w:val="20"/>
                <w:szCs w:val="20"/>
              </w:rPr>
              <w:t>1</w:t>
            </w:r>
          </w:p>
        </w:tc>
        <w:tc>
          <w:tcPr>
            <w:tcW w:w="562" w:type="dxa"/>
            <w:noWrap/>
            <w:vAlign w:val="center"/>
            <w:hideMark/>
          </w:tcPr>
          <w:p w14:paraId="0C7845FE" w14:textId="456A34C2" w:rsidR="00B9673D" w:rsidRPr="00EC547D" w:rsidRDefault="00B9673D" w:rsidP="00B9673D">
            <w:pPr>
              <w:jc w:val="center"/>
              <w:rPr>
                <w:sz w:val="20"/>
                <w:szCs w:val="20"/>
              </w:rPr>
            </w:pPr>
            <w:r w:rsidRPr="00EC547D">
              <w:rPr>
                <w:sz w:val="20"/>
                <w:szCs w:val="20"/>
              </w:rPr>
              <w:t>1</w:t>
            </w:r>
          </w:p>
        </w:tc>
        <w:tc>
          <w:tcPr>
            <w:tcW w:w="562" w:type="dxa"/>
            <w:noWrap/>
            <w:vAlign w:val="center"/>
            <w:hideMark/>
          </w:tcPr>
          <w:p w14:paraId="7D21CFD7" w14:textId="6487A319" w:rsidR="00B9673D" w:rsidRPr="00EC547D" w:rsidRDefault="00B9673D" w:rsidP="00B9673D">
            <w:pPr>
              <w:jc w:val="center"/>
              <w:rPr>
                <w:sz w:val="20"/>
                <w:szCs w:val="20"/>
              </w:rPr>
            </w:pPr>
            <w:r w:rsidRPr="00EC547D">
              <w:rPr>
                <w:sz w:val="20"/>
                <w:szCs w:val="20"/>
              </w:rPr>
              <w:t>1</w:t>
            </w:r>
          </w:p>
        </w:tc>
      </w:tr>
      <w:tr w:rsidR="00B9673D" w:rsidRPr="00EC547D" w14:paraId="1CB39FEA" w14:textId="77777777" w:rsidTr="00D854E4">
        <w:trPr>
          <w:trHeight w:val="170"/>
        </w:trPr>
        <w:tc>
          <w:tcPr>
            <w:tcW w:w="1702" w:type="dxa"/>
            <w:noWrap/>
            <w:vAlign w:val="center"/>
            <w:hideMark/>
          </w:tcPr>
          <w:p w14:paraId="53B23FE6" w14:textId="1AD8E625" w:rsidR="00B9673D" w:rsidRPr="00EC547D" w:rsidRDefault="00B9673D" w:rsidP="00B9673D">
            <w:pPr>
              <w:jc w:val="center"/>
              <w:rPr>
                <w:b/>
                <w:bCs/>
                <w:sz w:val="20"/>
                <w:szCs w:val="20"/>
              </w:rPr>
            </w:pPr>
            <w:r w:rsidRPr="00EC547D">
              <w:rPr>
                <w:b/>
                <w:bCs/>
                <w:sz w:val="20"/>
                <w:szCs w:val="20"/>
              </w:rPr>
              <w:t>25</w:t>
            </w:r>
          </w:p>
        </w:tc>
        <w:tc>
          <w:tcPr>
            <w:tcW w:w="563" w:type="dxa"/>
            <w:noWrap/>
            <w:vAlign w:val="center"/>
            <w:hideMark/>
          </w:tcPr>
          <w:p w14:paraId="784A2DDF" w14:textId="75B7A9B2" w:rsidR="00B9673D" w:rsidRPr="00EC547D" w:rsidRDefault="00B9673D" w:rsidP="00B9673D">
            <w:pPr>
              <w:jc w:val="center"/>
              <w:rPr>
                <w:sz w:val="20"/>
                <w:szCs w:val="20"/>
              </w:rPr>
            </w:pPr>
            <w:r w:rsidRPr="00EC547D">
              <w:rPr>
                <w:sz w:val="20"/>
                <w:szCs w:val="20"/>
              </w:rPr>
              <w:t>5</w:t>
            </w:r>
          </w:p>
        </w:tc>
        <w:tc>
          <w:tcPr>
            <w:tcW w:w="562" w:type="dxa"/>
            <w:noWrap/>
            <w:vAlign w:val="center"/>
            <w:hideMark/>
          </w:tcPr>
          <w:p w14:paraId="50CEC39D" w14:textId="77438CF6" w:rsidR="00B9673D" w:rsidRPr="00EC547D" w:rsidRDefault="00B9673D" w:rsidP="00B9673D">
            <w:pPr>
              <w:jc w:val="center"/>
              <w:rPr>
                <w:sz w:val="20"/>
                <w:szCs w:val="20"/>
              </w:rPr>
            </w:pPr>
            <w:r w:rsidRPr="00EC547D">
              <w:rPr>
                <w:sz w:val="20"/>
                <w:szCs w:val="20"/>
              </w:rPr>
              <w:t>3</w:t>
            </w:r>
          </w:p>
        </w:tc>
        <w:tc>
          <w:tcPr>
            <w:tcW w:w="562" w:type="dxa"/>
            <w:noWrap/>
            <w:vAlign w:val="center"/>
            <w:hideMark/>
          </w:tcPr>
          <w:p w14:paraId="273344C4" w14:textId="5A223FD2" w:rsidR="00B9673D" w:rsidRPr="00EC547D" w:rsidRDefault="00B9673D" w:rsidP="00B9673D">
            <w:pPr>
              <w:jc w:val="center"/>
              <w:rPr>
                <w:sz w:val="20"/>
                <w:szCs w:val="20"/>
              </w:rPr>
            </w:pPr>
            <w:r w:rsidRPr="00EC547D">
              <w:rPr>
                <w:sz w:val="20"/>
                <w:szCs w:val="20"/>
              </w:rPr>
              <w:t>2</w:t>
            </w:r>
          </w:p>
        </w:tc>
        <w:tc>
          <w:tcPr>
            <w:tcW w:w="562" w:type="dxa"/>
            <w:noWrap/>
            <w:vAlign w:val="center"/>
            <w:hideMark/>
          </w:tcPr>
          <w:p w14:paraId="74E1C7CD" w14:textId="1F41E7B2" w:rsidR="00B9673D" w:rsidRPr="00EC547D" w:rsidRDefault="00B9673D" w:rsidP="00B9673D">
            <w:pPr>
              <w:jc w:val="center"/>
              <w:rPr>
                <w:sz w:val="20"/>
                <w:szCs w:val="20"/>
              </w:rPr>
            </w:pPr>
            <w:r w:rsidRPr="00EC547D">
              <w:rPr>
                <w:sz w:val="20"/>
                <w:szCs w:val="20"/>
              </w:rPr>
              <w:t>2</w:t>
            </w:r>
          </w:p>
        </w:tc>
        <w:tc>
          <w:tcPr>
            <w:tcW w:w="562" w:type="dxa"/>
            <w:noWrap/>
            <w:vAlign w:val="center"/>
            <w:hideMark/>
          </w:tcPr>
          <w:p w14:paraId="14BAF0F2" w14:textId="5B81FA68" w:rsidR="00B9673D" w:rsidRPr="00EC547D" w:rsidRDefault="00B9673D" w:rsidP="00B9673D">
            <w:pPr>
              <w:jc w:val="center"/>
              <w:rPr>
                <w:sz w:val="20"/>
                <w:szCs w:val="20"/>
              </w:rPr>
            </w:pPr>
            <w:r w:rsidRPr="00EC547D">
              <w:rPr>
                <w:sz w:val="20"/>
                <w:szCs w:val="20"/>
              </w:rPr>
              <w:t>1</w:t>
            </w:r>
          </w:p>
        </w:tc>
        <w:tc>
          <w:tcPr>
            <w:tcW w:w="562" w:type="dxa"/>
            <w:noWrap/>
            <w:vAlign w:val="center"/>
            <w:hideMark/>
          </w:tcPr>
          <w:p w14:paraId="62BA35ED" w14:textId="00BD8C02" w:rsidR="00B9673D" w:rsidRPr="00EC547D" w:rsidRDefault="00B9673D" w:rsidP="00B9673D">
            <w:pPr>
              <w:jc w:val="center"/>
              <w:rPr>
                <w:sz w:val="20"/>
                <w:szCs w:val="20"/>
              </w:rPr>
            </w:pPr>
            <w:r w:rsidRPr="00EC547D">
              <w:rPr>
                <w:sz w:val="20"/>
                <w:szCs w:val="20"/>
              </w:rPr>
              <w:t>1</w:t>
            </w:r>
          </w:p>
        </w:tc>
      </w:tr>
      <w:tr w:rsidR="00B9673D" w:rsidRPr="00EC547D" w14:paraId="1954CD04" w14:textId="77777777" w:rsidTr="00D854E4">
        <w:trPr>
          <w:trHeight w:val="170"/>
        </w:trPr>
        <w:tc>
          <w:tcPr>
            <w:tcW w:w="1702" w:type="dxa"/>
            <w:noWrap/>
            <w:vAlign w:val="center"/>
            <w:hideMark/>
          </w:tcPr>
          <w:p w14:paraId="320A8D2E" w14:textId="55A08CB3" w:rsidR="00B9673D" w:rsidRPr="00EC547D" w:rsidRDefault="00B9673D" w:rsidP="00B9673D">
            <w:pPr>
              <w:jc w:val="center"/>
              <w:rPr>
                <w:b/>
                <w:bCs/>
                <w:sz w:val="20"/>
                <w:szCs w:val="20"/>
              </w:rPr>
            </w:pPr>
            <w:r w:rsidRPr="00EC547D">
              <w:rPr>
                <w:b/>
                <w:bCs/>
                <w:sz w:val="20"/>
                <w:szCs w:val="20"/>
              </w:rPr>
              <w:t>30</w:t>
            </w:r>
          </w:p>
        </w:tc>
        <w:tc>
          <w:tcPr>
            <w:tcW w:w="563" w:type="dxa"/>
            <w:noWrap/>
            <w:vAlign w:val="center"/>
            <w:hideMark/>
          </w:tcPr>
          <w:p w14:paraId="59D6E7E4" w14:textId="16B54750" w:rsidR="00B9673D" w:rsidRPr="00EC547D" w:rsidRDefault="00B9673D" w:rsidP="00B9673D">
            <w:pPr>
              <w:jc w:val="center"/>
              <w:rPr>
                <w:sz w:val="20"/>
                <w:szCs w:val="20"/>
              </w:rPr>
            </w:pPr>
            <w:r w:rsidRPr="00EC547D">
              <w:rPr>
                <w:sz w:val="20"/>
                <w:szCs w:val="20"/>
              </w:rPr>
              <w:t>6</w:t>
            </w:r>
          </w:p>
        </w:tc>
        <w:tc>
          <w:tcPr>
            <w:tcW w:w="562" w:type="dxa"/>
            <w:noWrap/>
            <w:vAlign w:val="center"/>
            <w:hideMark/>
          </w:tcPr>
          <w:p w14:paraId="248AE8ED" w14:textId="4251F3C7" w:rsidR="00B9673D" w:rsidRPr="00EC547D" w:rsidRDefault="00B9673D" w:rsidP="00B9673D">
            <w:pPr>
              <w:jc w:val="center"/>
              <w:rPr>
                <w:sz w:val="20"/>
                <w:szCs w:val="20"/>
              </w:rPr>
            </w:pPr>
            <w:r w:rsidRPr="00EC547D">
              <w:rPr>
                <w:sz w:val="20"/>
                <w:szCs w:val="20"/>
              </w:rPr>
              <w:t>3</w:t>
            </w:r>
          </w:p>
        </w:tc>
        <w:tc>
          <w:tcPr>
            <w:tcW w:w="562" w:type="dxa"/>
            <w:noWrap/>
            <w:vAlign w:val="center"/>
            <w:hideMark/>
          </w:tcPr>
          <w:p w14:paraId="00169070" w14:textId="2C2FEFAD" w:rsidR="00B9673D" w:rsidRPr="00EC547D" w:rsidRDefault="00B9673D" w:rsidP="00B9673D">
            <w:pPr>
              <w:jc w:val="center"/>
              <w:rPr>
                <w:sz w:val="20"/>
                <w:szCs w:val="20"/>
              </w:rPr>
            </w:pPr>
            <w:r w:rsidRPr="00EC547D">
              <w:rPr>
                <w:sz w:val="20"/>
                <w:szCs w:val="20"/>
              </w:rPr>
              <w:t>2</w:t>
            </w:r>
          </w:p>
        </w:tc>
        <w:tc>
          <w:tcPr>
            <w:tcW w:w="562" w:type="dxa"/>
            <w:noWrap/>
            <w:vAlign w:val="center"/>
            <w:hideMark/>
          </w:tcPr>
          <w:p w14:paraId="7CAFBEF9" w14:textId="1C894B36" w:rsidR="00B9673D" w:rsidRPr="00EC547D" w:rsidRDefault="00B9673D" w:rsidP="00B9673D">
            <w:pPr>
              <w:jc w:val="center"/>
              <w:rPr>
                <w:sz w:val="20"/>
                <w:szCs w:val="20"/>
              </w:rPr>
            </w:pPr>
            <w:r w:rsidRPr="00EC547D">
              <w:rPr>
                <w:sz w:val="20"/>
                <w:szCs w:val="20"/>
              </w:rPr>
              <w:t>2</w:t>
            </w:r>
          </w:p>
        </w:tc>
        <w:tc>
          <w:tcPr>
            <w:tcW w:w="562" w:type="dxa"/>
            <w:noWrap/>
            <w:vAlign w:val="center"/>
            <w:hideMark/>
          </w:tcPr>
          <w:p w14:paraId="7D3E4FB0" w14:textId="432712A8" w:rsidR="00B9673D" w:rsidRPr="00EC547D" w:rsidRDefault="00B9673D" w:rsidP="00B9673D">
            <w:pPr>
              <w:jc w:val="center"/>
              <w:rPr>
                <w:sz w:val="20"/>
                <w:szCs w:val="20"/>
              </w:rPr>
            </w:pPr>
            <w:r w:rsidRPr="00EC547D">
              <w:rPr>
                <w:sz w:val="20"/>
                <w:szCs w:val="20"/>
              </w:rPr>
              <w:t>2</w:t>
            </w:r>
          </w:p>
        </w:tc>
        <w:tc>
          <w:tcPr>
            <w:tcW w:w="562" w:type="dxa"/>
            <w:noWrap/>
            <w:vAlign w:val="center"/>
            <w:hideMark/>
          </w:tcPr>
          <w:p w14:paraId="5A841CE1" w14:textId="1A9D866C" w:rsidR="00B9673D" w:rsidRPr="00EC547D" w:rsidRDefault="00B9673D" w:rsidP="00B9673D">
            <w:pPr>
              <w:jc w:val="center"/>
              <w:rPr>
                <w:sz w:val="20"/>
                <w:szCs w:val="20"/>
              </w:rPr>
            </w:pPr>
            <w:r w:rsidRPr="00EC547D">
              <w:rPr>
                <w:sz w:val="20"/>
                <w:szCs w:val="20"/>
              </w:rPr>
              <w:t>1</w:t>
            </w:r>
          </w:p>
        </w:tc>
      </w:tr>
      <w:tr w:rsidR="00B9673D" w:rsidRPr="00EC547D" w14:paraId="4B7FC901" w14:textId="77777777" w:rsidTr="00D854E4">
        <w:trPr>
          <w:trHeight w:val="170"/>
        </w:trPr>
        <w:tc>
          <w:tcPr>
            <w:tcW w:w="1702" w:type="dxa"/>
            <w:noWrap/>
            <w:vAlign w:val="center"/>
            <w:hideMark/>
          </w:tcPr>
          <w:p w14:paraId="6549CDCB" w14:textId="6BE7EF9A" w:rsidR="00B9673D" w:rsidRPr="00EC547D" w:rsidRDefault="00B9673D" w:rsidP="00B9673D">
            <w:pPr>
              <w:jc w:val="center"/>
              <w:rPr>
                <w:b/>
                <w:bCs/>
                <w:sz w:val="20"/>
                <w:szCs w:val="20"/>
              </w:rPr>
            </w:pPr>
            <w:r w:rsidRPr="00EC547D">
              <w:rPr>
                <w:b/>
                <w:bCs/>
                <w:sz w:val="20"/>
                <w:szCs w:val="20"/>
              </w:rPr>
              <w:t>35</w:t>
            </w:r>
          </w:p>
        </w:tc>
        <w:tc>
          <w:tcPr>
            <w:tcW w:w="563" w:type="dxa"/>
            <w:noWrap/>
            <w:vAlign w:val="center"/>
            <w:hideMark/>
          </w:tcPr>
          <w:p w14:paraId="5B68DF8D" w14:textId="1720D513" w:rsidR="00B9673D" w:rsidRPr="00EC547D" w:rsidRDefault="00B9673D" w:rsidP="00B9673D">
            <w:pPr>
              <w:jc w:val="center"/>
              <w:rPr>
                <w:sz w:val="20"/>
                <w:szCs w:val="20"/>
              </w:rPr>
            </w:pPr>
            <w:r w:rsidRPr="00EC547D">
              <w:rPr>
                <w:sz w:val="20"/>
                <w:szCs w:val="20"/>
              </w:rPr>
              <w:t>7</w:t>
            </w:r>
          </w:p>
        </w:tc>
        <w:tc>
          <w:tcPr>
            <w:tcW w:w="562" w:type="dxa"/>
            <w:noWrap/>
            <w:vAlign w:val="center"/>
            <w:hideMark/>
          </w:tcPr>
          <w:p w14:paraId="61551942" w14:textId="12407501" w:rsidR="00B9673D" w:rsidRPr="00EC547D" w:rsidRDefault="00B9673D" w:rsidP="00B9673D">
            <w:pPr>
              <w:jc w:val="center"/>
              <w:rPr>
                <w:sz w:val="20"/>
                <w:szCs w:val="20"/>
              </w:rPr>
            </w:pPr>
            <w:r w:rsidRPr="00EC547D">
              <w:rPr>
                <w:sz w:val="20"/>
                <w:szCs w:val="20"/>
              </w:rPr>
              <w:t>4</w:t>
            </w:r>
          </w:p>
        </w:tc>
        <w:tc>
          <w:tcPr>
            <w:tcW w:w="562" w:type="dxa"/>
            <w:noWrap/>
            <w:vAlign w:val="center"/>
            <w:hideMark/>
          </w:tcPr>
          <w:p w14:paraId="18B6EE8B" w14:textId="0ED986F6" w:rsidR="00B9673D" w:rsidRPr="00EC547D" w:rsidRDefault="00B9673D" w:rsidP="00B9673D">
            <w:pPr>
              <w:jc w:val="center"/>
              <w:rPr>
                <w:sz w:val="20"/>
                <w:szCs w:val="20"/>
              </w:rPr>
            </w:pPr>
            <w:r w:rsidRPr="00EC547D">
              <w:rPr>
                <w:sz w:val="20"/>
                <w:szCs w:val="20"/>
              </w:rPr>
              <w:t>3</w:t>
            </w:r>
          </w:p>
        </w:tc>
        <w:tc>
          <w:tcPr>
            <w:tcW w:w="562" w:type="dxa"/>
            <w:noWrap/>
            <w:vAlign w:val="center"/>
            <w:hideMark/>
          </w:tcPr>
          <w:p w14:paraId="3CE9FDBF" w14:textId="10836A73" w:rsidR="00B9673D" w:rsidRPr="00EC547D" w:rsidRDefault="00B9673D" w:rsidP="00B9673D">
            <w:pPr>
              <w:jc w:val="center"/>
              <w:rPr>
                <w:sz w:val="20"/>
                <w:szCs w:val="20"/>
              </w:rPr>
            </w:pPr>
            <w:r w:rsidRPr="00EC547D">
              <w:rPr>
                <w:sz w:val="20"/>
                <w:szCs w:val="20"/>
              </w:rPr>
              <w:t>2</w:t>
            </w:r>
          </w:p>
        </w:tc>
        <w:tc>
          <w:tcPr>
            <w:tcW w:w="562" w:type="dxa"/>
            <w:noWrap/>
            <w:vAlign w:val="center"/>
            <w:hideMark/>
          </w:tcPr>
          <w:p w14:paraId="77B86B84" w14:textId="780905FB" w:rsidR="00B9673D" w:rsidRPr="00EC547D" w:rsidRDefault="00B9673D" w:rsidP="00B9673D">
            <w:pPr>
              <w:jc w:val="center"/>
              <w:rPr>
                <w:sz w:val="20"/>
                <w:szCs w:val="20"/>
              </w:rPr>
            </w:pPr>
            <w:r w:rsidRPr="00EC547D">
              <w:rPr>
                <w:sz w:val="20"/>
                <w:szCs w:val="20"/>
              </w:rPr>
              <w:t>2</w:t>
            </w:r>
          </w:p>
        </w:tc>
        <w:tc>
          <w:tcPr>
            <w:tcW w:w="562" w:type="dxa"/>
            <w:noWrap/>
            <w:vAlign w:val="center"/>
            <w:hideMark/>
          </w:tcPr>
          <w:p w14:paraId="79018CB4" w14:textId="22D4BAD0" w:rsidR="00B9673D" w:rsidRPr="00EC547D" w:rsidRDefault="00B9673D" w:rsidP="00B9673D">
            <w:pPr>
              <w:jc w:val="center"/>
              <w:rPr>
                <w:sz w:val="20"/>
                <w:szCs w:val="20"/>
              </w:rPr>
            </w:pPr>
            <w:r w:rsidRPr="00EC547D">
              <w:rPr>
                <w:sz w:val="20"/>
                <w:szCs w:val="20"/>
              </w:rPr>
              <w:t>2</w:t>
            </w:r>
          </w:p>
        </w:tc>
      </w:tr>
      <w:tr w:rsidR="00B9673D" w:rsidRPr="00EC547D" w14:paraId="3CDE75FE" w14:textId="77777777" w:rsidTr="00D854E4">
        <w:trPr>
          <w:trHeight w:val="170"/>
        </w:trPr>
        <w:tc>
          <w:tcPr>
            <w:tcW w:w="1702" w:type="dxa"/>
            <w:noWrap/>
            <w:vAlign w:val="center"/>
            <w:hideMark/>
          </w:tcPr>
          <w:p w14:paraId="004F0FB2" w14:textId="2E80C3FB" w:rsidR="00B9673D" w:rsidRPr="00EC547D" w:rsidRDefault="00B9673D" w:rsidP="00B9673D">
            <w:pPr>
              <w:jc w:val="center"/>
              <w:rPr>
                <w:b/>
                <w:bCs/>
                <w:sz w:val="20"/>
                <w:szCs w:val="20"/>
              </w:rPr>
            </w:pPr>
            <w:r w:rsidRPr="00EC547D">
              <w:rPr>
                <w:b/>
                <w:bCs/>
                <w:sz w:val="20"/>
                <w:szCs w:val="20"/>
              </w:rPr>
              <w:t>40</w:t>
            </w:r>
          </w:p>
        </w:tc>
        <w:tc>
          <w:tcPr>
            <w:tcW w:w="563" w:type="dxa"/>
            <w:noWrap/>
            <w:vAlign w:val="center"/>
            <w:hideMark/>
          </w:tcPr>
          <w:p w14:paraId="7419DB74" w14:textId="07798C3F" w:rsidR="00B9673D" w:rsidRPr="00EC547D" w:rsidRDefault="00B9673D" w:rsidP="00B9673D">
            <w:pPr>
              <w:jc w:val="center"/>
              <w:rPr>
                <w:sz w:val="20"/>
                <w:szCs w:val="20"/>
              </w:rPr>
            </w:pPr>
            <w:r w:rsidRPr="00EC547D">
              <w:rPr>
                <w:sz w:val="20"/>
                <w:szCs w:val="20"/>
              </w:rPr>
              <w:t>8</w:t>
            </w:r>
          </w:p>
        </w:tc>
        <w:tc>
          <w:tcPr>
            <w:tcW w:w="562" w:type="dxa"/>
            <w:noWrap/>
            <w:vAlign w:val="center"/>
            <w:hideMark/>
          </w:tcPr>
          <w:p w14:paraId="1F04EF66" w14:textId="4B9ED211" w:rsidR="00B9673D" w:rsidRPr="00EC547D" w:rsidRDefault="00B9673D" w:rsidP="00B9673D">
            <w:pPr>
              <w:jc w:val="center"/>
              <w:rPr>
                <w:sz w:val="20"/>
                <w:szCs w:val="20"/>
              </w:rPr>
            </w:pPr>
            <w:r w:rsidRPr="00EC547D">
              <w:rPr>
                <w:sz w:val="20"/>
                <w:szCs w:val="20"/>
              </w:rPr>
              <w:t>4</w:t>
            </w:r>
          </w:p>
        </w:tc>
        <w:tc>
          <w:tcPr>
            <w:tcW w:w="562" w:type="dxa"/>
            <w:noWrap/>
            <w:vAlign w:val="center"/>
            <w:hideMark/>
          </w:tcPr>
          <w:p w14:paraId="1B60E077" w14:textId="08B42D8D" w:rsidR="00B9673D" w:rsidRPr="00EC547D" w:rsidRDefault="00B9673D" w:rsidP="00B9673D">
            <w:pPr>
              <w:jc w:val="center"/>
              <w:rPr>
                <w:sz w:val="20"/>
                <w:szCs w:val="20"/>
              </w:rPr>
            </w:pPr>
            <w:r w:rsidRPr="00EC547D">
              <w:rPr>
                <w:sz w:val="20"/>
                <w:szCs w:val="20"/>
              </w:rPr>
              <w:t>3</w:t>
            </w:r>
          </w:p>
        </w:tc>
        <w:tc>
          <w:tcPr>
            <w:tcW w:w="562" w:type="dxa"/>
            <w:noWrap/>
            <w:vAlign w:val="center"/>
            <w:hideMark/>
          </w:tcPr>
          <w:p w14:paraId="6E9008D9" w14:textId="67EDB0F7" w:rsidR="00B9673D" w:rsidRPr="00EC547D" w:rsidRDefault="00B9673D" w:rsidP="00B9673D">
            <w:pPr>
              <w:jc w:val="center"/>
              <w:rPr>
                <w:sz w:val="20"/>
                <w:szCs w:val="20"/>
              </w:rPr>
            </w:pPr>
            <w:r w:rsidRPr="00EC547D">
              <w:rPr>
                <w:sz w:val="20"/>
                <w:szCs w:val="20"/>
              </w:rPr>
              <w:t>2</w:t>
            </w:r>
          </w:p>
        </w:tc>
        <w:tc>
          <w:tcPr>
            <w:tcW w:w="562" w:type="dxa"/>
            <w:noWrap/>
            <w:vAlign w:val="center"/>
            <w:hideMark/>
          </w:tcPr>
          <w:p w14:paraId="26B061F2" w14:textId="4D5460E3" w:rsidR="00B9673D" w:rsidRPr="00EC547D" w:rsidRDefault="00B9673D" w:rsidP="00B9673D">
            <w:pPr>
              <w:jc w:val="center"/>
              <w:rPr>
                <w:sz w:val="20"/>
                <w:szCs w:val="20"/>
              </w:rPr>
            </w:pPr>
            <w:r w:rsidRPr="00EC547D">
              <w:rPr>
                <w:sz w:val="20"/>
                <w:szCs w:val="20"/>
              </w:rPr>
              <w:t>2</w:t>
            </w:r>
          </w:p>
        </w:tc>
        <w:tc>
          <w:tcPr>
            <w:tcW w:w="562" w:type="dxa"/>
            <w:noWrap/>
            <w:vAlign w:val="center"/>
            <w:hideMark/>
          </w:tcPr>
          <w:p w14:paraId="57AA5728" w14:textId="129FC319" w:rsidR="00B9673D" w:rsidRPr="00EC547D" w:rsidRDefault="00B9673D" w:rsidP="00B9673D">
            <w:pPr>
              <w:jc w:val="center"/>
              <w:rPr>
                <w:sz w:val="20"/>
                <w:szCs w:val="20"/>
              </w:rPr>
            </w:pPr>
            <w:r w:rsidRPr="00EC547D">
              <w:rPr>
                <w:sz w:val="20"/>
                <w:szCs w:val="20"/>
              </w:rPr>
              <w:t>2</w:t>
            </w:r>
          </w:p>
        </w:tc>
      </w:tr>
      <w:tr w:rsidR="00B9673D" w:rsidRPr="00EC547D" w14:paraId="5903E618" w14:textId="77777777" w:rsidTr="00D854E4">
        <w:trPr>
          <w:trHeight w:val="170"/>
        </w:trPr>
        <w:tc>
          <w:tcPr>
            <w:tcW w:w="1702" w:type="dxa"/>
            <w:noWrap/>
            <w:vAlign w:val="center"/>
            <w:hideMark/>
          </w:tcPr>
          <w:p w14:paraId="3D6170A8" w14:textId="6FE4CAD3" w:rsidR="00B9673D" w:rsidRPr="00EC547D" w:rsidRDefault="00B9673D" w:rsidP="00B9673D">
            <w:pPr>
              <w:jc w:val="center"/>
              <w:rPr>
                <w:b/>
                <w:bCs/>
                <w:sz w:val="20"/>
                <w:szCs w:val="20"/>
              </w:rPr>
            </w:pPr>
            <w:r w:rsidRPr="00EC547D">
              <w:rPr>
                <w:b/>
                <w:bCs/>
                <w:sz w:val="20"/>
                <w:szCs w:val="20"/>
              </w:rPr>
              <w:t>45</w:t>
            </w:r>
          </w:p>
        </w:tc>
        <w:tc>
          <w:tcPr>
            <w:tcW w:w="563" w:type="dxa"/>
            <w:noWrap/>
            <w:vAlign w:val="center"/>
            <w:hideMark/>
          </w:tcPr>
          <w:p w14:paraId="5E2BBFA3" w14:textId="4C6EF8F4" w:rsidR="00B9673D" w:rsidRPr="00EC547D" w:rsidRDefault="00B9673D" w:rsidP="00B9673D">
            <w:pPr>
              <w:jc w:val="center"/>
              <w:rPr>
                <w:sz w:val="20"/>
                <w:szCs w:val="20"/>
              </w:rPr>
            </w:pPr>
            <w:r w:rsidRPr="00EC547D">
              <w:rPr>
                <w:sz w:val="20"/>
                <w:szCs w:val="20"/>
              </w:rPr>
              <w:t>9</w:t>
            </w:r>
          </w:p>
        </w:tc>
        <w:tc>
          <w:tcPr>
            <w:tcW w:w="562" w:type="dxa"/>
            <w:noWrap/>
            <w:vAlign w:val="center"/>
            <w:hideMark/>
          </w:tcPr>
          <w:p w14:paraId="4F63AB8D" w14:textId="760CF0C5" w:rsidR="00B9673D" w:rsidRPr="00EC547D" w:rsidRDefault="00B9673D" w:rsidP="00B9673D">
            <w:pPr>
              <w:jc w:val="center"/>
              <w:rPr>
                <w:sz w:val="20"/>
                <w:szCs w:val="20"/>
              </w:rPr>
            </w:pPr>
            <w:r w:rsidRPr="00EC547D">
              <w:rPr>
                <w:sz w:val="20"/>
                <w:szCs w:val="20"/>
              </w:rPr>
              <w:t>5</w:t>
            </w:r>
          </w:p>
        </w:tc>
        <w:tc>
          <w:tcPr>
            <w:tcW w:w="562" w:type="dxa"/>
            <w:noWrap/>
            <w:vAlign w:val="center"/>
            <w:hideMark/>
          </w:tcPr>
          <w:p w14:paraId="3DB92A2C" w14:textId="15D5C259" w:rsidR="00B9673D" w:rsidRPr="00EC547D" w:rsidRDefault="00B9673D" w:rsidP="00B9673D">
            <w:pPr>
              <w:jc w:val="center"/>
              <w:rPr>
                <w:sz w:val="20"/>
                <w:szCs w:val="20"/>
              </w:rPr>
            </w:pPr>
            <w:r w:rsidRPr="00EC547D">
              <w:rPr>
                <w:sz w:val="20"/>
                <w:szCs w:val="20"/>
              </w:rPr>
              <w:t>3</w:t>
            </w:r>
          </w:p>
        </w:tc>
        <w:tc>
          <w:tcPr>
            <w:tcW w:w="562" w:type="dxa"/>
            <w:noWrap/>
            <w:vAlign w:val="center"/>
            <w:hideMark/>
          </w:tcPr>
          <w:p w14:paraId="0393ADAF" w14:textId="079B649F" w:rsidR="00B9673D" w:rsidRPr="00EC547D" w:rsidRDefault="00B9673D" w:rsidP="00B9673D">
            <w:pPr>
              <w:jc w:val="center"/>
              <w:rPr>
                <w:sz w:val="20"/>
                <w:szCs w:val="20"/>
              </w:rPr>
            </w:pPr>
            <w:r w:rsidRPr="00EC547D">
              <w:rPr>
                <w:sz w:val="20"/>
                <w:szCs w:val="20"/>
              </w:rPr>
              <w:t>3</w:t>
            </w:r>
          </w:p>
        </w:tc>
        <w:tc>
          <w:tcPr>
            <w:tcW w:w="562" w:type="dxa"/>
            <w:noWrap/>
            <w:vAlign w:val="center"/>
            <w:hideMark/>
          </w:tcPr>
          <w:p w14:paraId="537AC1EE" w14:textId="2F9F7754" w:rsidR="00B9673D" w:rsidRPr="00EC547D" w:rsidRDefault="00B9673D" w:rsidP="00B9673D">
            <w:pPr>
              <w:jc w:val="center"/>
              <w:rPr>
                <w:sz w:val="20"/>
                <w:szCs w:val="20"/>
              </w:rPr>
            </w:pPr>
            <w:r w:rsidRPr="00EC547D">
              <w:rPr>
                <w:sz w:val="20"/>
                <w:szCs w:val="20"/>
              </w:rPr>
              <w:t>2</w:t>
            </w:r>
          </w:p>
        </w:tc>
        <w:tc>
          <w:tcPr>
            <w:tcW w:w="562" w:type="dxa"/>
            <w:noWrap/>
            <w:vAlign w:val="center"/>
            <w:hideMark/>
          </w:tcPr>
          <w:p w14:paraId="276E9982" w14:textId="1E4D3EAB" w:rsidR="00B9673D" w:rsidRPr="00EC547D" w:rsidRDefault="00B9673D" w:rsidP="00B9673D">
            <w:pPr>
              <w:jc w:val="center"/>
              <w:rPr>
                <w:sz w:val="20"/>
                <w:szCs w:val="20"/>
              </w:rPr>
            </w:pPr>
            <w:r w:rsidRPr="00EC547D">
              <w:rPr>
                <w:sz w:val="20"/>
                <w:szCs w:val="20"/>
              </w:rPr>
              <w:t>2</w:t>
            </w:r>
          </w:p>
        </w:tc>
      </w:tr>
      <w:tr w:rsidR="00B9673D" w:rsidRPr="00EC547D" w14:paraId="1AACBDD5" w14:textId="77777777" w:rsidTr="00D854E4">
        <w:trPr>
          <w:trHeight w:val="170"/>
        </w:trPr>
        <w:tc>
          <w:tcPr>
            <w:tcW w:w="1702" w:type="dxa"/>
            <w:noWrap/>
            <w:vAlign w:val="center"/>
            <w:hideMark/>
          </w:tcPr>
          <w:p w14:paraId="059F06B5" w14:textId="3F8DA90F" w:rsidR="00B9673D" w:rsidRPr="00EC547D" w:rsidRDefault="00B9673D" w:rsidP="00B9673D">
            <w:pPr>
              <w:jc w:val="center"/>
              <w:rPr>
                <w:b/>
                <w:bCs/>
                <w:sz w:val="20"/>
                <w:szCs w:val="20"/>
              </w:rPr>
            </w:pPr>
            <w:r w:rsidRPr="00EC547D">
              <w:rPr>
                <w:b/>
                <w:bCs/>
                <w:sz w:val="20"/>
                <w:szCs w:val="20"/>
              </w:rPr>
              <w:t>50</w:t>
            </w:r>
          </w:p>
        </w:tc>
        <w:tc>
          <w:tcPr>
            <w:tcW w:w="563" w:type="dxa"/>
            <w:noWrap/>
            <w:vAlign w:val="center"/>
            <w:hideMark/>
          </w:tcPr>
          <w:p w14:paraId="40D0F504" w14:textId="40E9A750" w:rsidR="00B9673D" w:rsidRPr="00EC547D" w:rsidRDefault="00B9673D" w:rsidP="00B9673D">
            <w:pPr>
              <w:jc w:val="center"/>
              <w:rPr>
                <w:sz w:val="20"/>
                <w:szCs w:val="20"/>
              </w:rPr>
            </w:pPr>
            <w:r w:rsidRPr="00EC547D">
              <w:rPr>
                <w:sz w:val="20"/>
                <w:szCs w:val="20"/>
              </w:rPr>
              <w:t>10</w:t>
            </w:r>
          </w:p>
        </w:tc>
        <w:tc>
          <w:tcPr>
            <w:tcW w:w="562" w:type="dxa"/>
            <w:noWrap/>
            <w:vAlign w:val="center"/>
            <w:hideMark/>
          </w:tcPr>
          <w:p w14:paraId="2B547B30" w14:textId="33900E67" w:rsidR="00B9673D" w:rsidRPr="00EC547D" w:rsidRDefault="00B9673D" w:rsidP="00B9673D">
            <w:pPr>
              <w:jc w:val="center"/>
              <w:rPr>
                <w:sz w:val="20"/>
                <w:szCs w:val="20"/>
              </w:rPr>
            </w:pPr>
            <w:r w:rsidRPr="00EC547D">
              <w:rPr>
                <w:sz w:val="20"/>
                <w:szCs w:val="20"/>
              </w:rPr>
              <w:t>5</w:t>
            </w:r>
          </w:p>
        </w:tc>
        <w:tc>
          <w:tcPr>
            <w:tcW w:w="562" w:type="dxa"/>
            <w:noWrap/>
            <w:vAlign w:val="center"/>
            <w:hideMark/>
          </w:tcPr>
          <w:p w14:paraId="6306A705" w14:textId="6CB8DA45" w:rsidR="00B9673D" w:rsidRPr="00EC547D" w:rsidRDefault="00B9673D" w:rsidP="00B9673D">
            <w:pPr>
              <w:jc w:val="center"/>
              <w:rPr>
                <w:sz w:val="20"/>
                <w:szCs w:val="20"/>
              </w:rPr>
            </w:pPr>
            <w:r w:rsidRPr="00EC547D">
              <w:rPr>
                <w:sz w:val="20"/>
                <w:szCs w:val="20"/>
              </w:rPr>
              <w:t>4</w:t>
            </w:r>
          </w:p>
        </w:tc>
        <w:tc>
          <w:tcPr>
            <w:tcW w:w="562" w:type="dxa"/>
            <w:noWrap/>
            <w:vAlign w:val="center"/>
            <w:hideMark/>
          </w:tcPr>
          <w:p w14:paraId="114248B4" w14:textId="6518333E" w:rsidR="00B9673D" w:rsidRPr="00EC547D" w:rsidRDefault="00B9673D" w:rsidP="00B9673D">
            <w:pPr>
              <w:jc w:val="center"/>
              <w:rPr>
                <w:sz w:val="20"/>
                <w:szCs w:val="20"/>
              </w:rPr>
            </w:pPr>
            <w:r w:rsidRPr="00EC547D">
              <w:rPr>
                <w:sz w:val="20"/>
                <w:szCs w:val="20"/>
              </w:rPr>
              <w:t>3</w:t>
            </w:r>
          </w:p>
        </w:tc>
        <w:tc>
          <w:tcPr>
            <w:tcW w:w="562" w:type="dxa"/>
            <w:noWrap/>
            <w:vAlign w:val="center"/>
            <w:hideMark/>
          </w:tcPr>
          <w:p w14:paraId="36EBEBB8" w14:textId="0A101353" w:rsidR="00B9673D" w:rsidRPr="00EC547D" w:rsidRDefault="00B9673D" w:rsidP="00B9673D">
            <w:pPr>
              <w:jc w:val="center"/>
              <w:rPr>
                <w:sz w:val="20"/>
                <w:szCs w:val="20"/>
              </w:rPr>
            </w:pPr>
            <w:r w:rsidRPr="00EC547D">
              <w:rPr>
                <w:sz w:val="20"/>
                <w:szCs w:val="20"/>
              </w:rPr>
              <w:t>2</w:t>
            </w:r>
          </w:p>
        </w:tc>
        <w:tc>
          <w:tcPr>
            <w:tcW w:w="562" w:type="dxa"/>
            <w:noWrap/>
            <w:vAlign w:val="center"/>
            <w:hideMark/>
          </w:tcPr>
          <w:p w14:paraId="13BED2E1" w14:textId="22FE730E" w:rsidR="00B9673D" w:rsidRPr="00EC547D" w:rsidRDefault="00B9673D" w:rsidP="00B9673D">
            <w:pPr>
              <w:jc w:val="center"/>
              <w:rPr>
                <w:sz w:val="20"/>
                <w:szCs w:val="20"/>
              </w:rPr>
            </w:pPr>
            <w:r w:rsidRPr="00EC547D">
              <w:rPr>
                <w:sz w:val="20"/>
                <w:szCs w:val="20"/>
              </w:rPr>
              <w:t>2</w:t>
            </w:r>
          </w:p>
        </w:tc>
      </w:tr>
      <w:tr w:rsidR="00B9673D" w:rsidRPr="00EC547D" w14:paraId="08695EC5" w14:textId="77777777" w:rsidTr="00D854E4">
        <w:trPr>
          <w:trHeight w:val="170"/>
        </w:trPr>
        <w:tc>
          <w:tcPr>
            <w:tcW w:w="1702" w:type="dxa"/>
            <w:noWrap/>
            <w:vAlign w:val="center"/>
            <w:hideMark/>
          </w:tcPr>
          <w:p w14:paraId="6FFB61C7" w14:textId="46486CA7" w:rsidR="00B9673D" w:rsidRPr="00EC547D" w:rsidRDefault="00B9673D" w:rsidP="00B9673D">
            <w:pPr>
              <w:jc w:val="center"/>
              <w:rPr>
                <w:b/>
                <w:bCs/>
                <w:sz w:val="20"/>
                <w:szCs w:val="20"/>
              </w:rPr>
            </w:pPr>
            <w:r w:rsidRPr="00EC547D">
              <w:rPr>
                <w:b/>
                <w:bCs/>
                <w:sz w:val="20"/>
                <w:szCs w:val="20"/>
              </w:rPr>
              <w:t>55</w:t>
            </w:r>
          </w:p>
        </w:tc>
        <w:tc>
          <w:tcPr>
            <w:tcW w:w="563" w:type="dxa"/>
            <w:noWrap/>
            <w:vAlign w:val="center"/>
            <w:hideMark/>
          </w:tcPr>
          <w:p w14:paraId="19E3017D" w14:textId="527EF01A" w:rsidR="00B9673D" w:rsidRPr="00EC547D" w:rsidRDefault="00B9673D" w:rsidP="00B9673D">
            <w:pPr>
              <w:jc w:val="center"/>
              <w:rPr>
                <w:sz w:val="20"/>
                <w:szCs w:val="20"/>
              </w:rPr>
            </w:pPr>
            <w:r w:rsidRPr="00EC547D">
              <w:rPr>
                <w:sz w:val="20"/>
                <w:szCs w:val="20"/>
              </w:rPr>
              <w:t>11</w:t>
            </w:r>
          </w:p>
        </w:tc>
        <w:tc>
          <w:tcPr>
            <w:tcW w:w="562" w:type="dxa"/>
            <w:noWrap/>
            <w:vAlign w:val="center"/>
            <w:hideMark/>
          </w:tcPr>
          <w:p w14:paraId="34BCC4FE" w14:textId="7D4FA7ED" w:rsidR="00B9673D" w:rsidRPr="00EC547D" w:rsidRDefault="00B9673D" w:rsidP="00B9673D">
            <w:pPr>
              <w:jc w:val="center"/>
              <w:rPr>
                <w:sz w:val="20"/>
                <w:szCs w:val="20"/>
              </w:rPr>
            </w:pPr>
            <w:r w:rsidRPr="00EC547D">
              <w:rPr>
                <w:sz w:val="20"/>
                <w:szCs w:val="20"/>
              </w:rPr>
              <w:t>6</w:t>
            </w:r>
          </w:p>
        </w:tc>
        <w:tc>
          <w:tcPr>
            <w:tcW w:w="562" w:type="dxa"/>
            <w:noWrap/>
            <w:vAlign w:val="center"/>
            <w:hideMark/>
          </w:tcPr>
          <w:p w14:paraId="48DE2109" w14:textId="76A49711" w:rsidR="00B9673D" w:rsidRPr="00EC547D" w:rsidRDefault="00B9673D" w:rsidP="00B9673D">
            <w:pPr>
              <w:jc w:val="center"/>
              <w:rPr>
                <w:sz w:val="20"/>
                <w:szCs w:val="20"/>
              </w:rPr>
            </w:pPr>
            <w:r w:rsidRPr="00EC547D">
              <w:rPr>
                <w:sz w:val="20"/>
                <w:szCs w:val="20"/>
              </w:rPr>
              <w:t>4</w:t>
            </w:r>
          </w:p>
        </w:tc>
        <w:tc>
          <w:tcPr>
            <w:tcW w:w="562" w:type="dxa"/>
            <w:noWrap/>
            <w:vAlign w:val="center"/>
            <w:hideMark/>
          </w:tcPr>
          <w:p w14:paraId="0CA62B2B" w14:textId="1072DAAE" w:rsidR="00B9673D" w:rsidRPr="00EC547D" w:rsidRDefault="00B9673D" w:rsidP="00B9673D">
            <w:pPr>
              <w:jc w:val="center"/>
              <w:rPr>
                <w:sz w:val="20"/>
                <w:szCs w:val="20"/>
              </w:rPr>
            </w:pPr>
            <w:r w:rsidRPr="00EC547D">
              <w:rPr>
                <w:sz w:val="20"/>
                <w:szCs w:val="20"/>
              </w:rPr>
              <w:t>3</w:t>
            </w:r>
          </w:p>
        </w:tc>
        <w:tc>
          <w:tcPr>
            <w:tcW w:w="562" w:type="dxa"/>
            <w:noWrap/>
            <w:vAlign w:val="center"/>
            <w:hideMark/>
          </w:tcPr>
          <w:p w14:paraId="5DD2BC61" w14:textId="16CE51F2" w:rsidR="00B9673D" w:rsidRPr="00EC547D" w:rsidRDefault="00B9673D" w:rsidP="00B9673D">
            <w:pPr>
              <w:jc w:val="center"/>
              <w:rPr>
                <w:sz w:val="20"/>
                <w:szCs w:val="20"/>
              </w:rPr>
            </w:pPr>
            <w:r w:rsidRPr="00EC547D">
              <w:rPr>
                <w:sz w:val="20"/>
                <w:szCs w:val="20"/>
              </w:rPr>
              <w:t>3</w:t>
            </w:r>
          </w:p>
        </w:tc>
        <w:tc>
          <w:tcPr>
            <w:tcW w:w="562" w:type="dxa"/>
            <w:noWrap/>
            <w:vAlign w:val="center"/>
            <w:hideMark/>
          </w:tcPr>
          <w:p w14:paraId="7891B212" w14:textId="6B3FEC24" w:rsidR="00B9673D" w:rsidRPr="00EC547D" w:rsidRDefault="00B9673D" w:rsidP="00B9673D">
            <w:pPr>
              <w:jc w:val="center"/>
              <w:rPr>
                <w:sz w:val="20"/>
                <w:szCs w:val="20"/>
              </w:rPr>
            </w:pPr>
            <w:r w:rsidRPr="00EC547D">
              <w:rPr>
                <w:sz w:val="20"/>
                <w:szCs w:val="20"/>
              </w:rPr>
              <w:t>2</w:t>
            </w:r>
          </w:p>
        </w:tc>
      </w:tr>
      <w:tr w:rsidR="00B9673D" w:rsidRPr="00EC547D" w14:paraId="068DBE0D" w14:textId="77777777" w:rsidTr="00D854E4">
        <w:trPr>
          <w:trHeight w:val="170"/>
        </w:trPr>
        <w:tc>
          <w:tcPr>
            <w:tcW w:w="1702" w:type="dxa"/>
            <w:noWrap/>
            <w:vAlign w:val="center"/>
            <w:hideMark/>
          </w:tcPr>
          <w:p w14:paraId="4D65535A" w14:textId="253C43F9" w:rsidR="00B9673D" w:rsidRPr="00EC547D" w:rsidRDefault="00B9673D" w:rsidP="00B9673D">
            <w:pPr>
              <w:jc w:val="center"/>
              <w:rPr>
                <w:b/>
                <w:bCs/>
                <w:sz w:val="20"/>
                <w:szCs w:val="20"/>
              </w:rPr>
            </w:pPr>
            <w:r w:rsidRPr="00EC547D">
              <w:rPr>
                <w:b/>
                <w:bCs/>
                <w:sz w:val="20"/>
                <w:szCs w:val="20"/>
              </w:rPr>
              <w:t>60</w:t>
            </w:r>
          </w:p>
        </w:tc>
        <w:tc>
          <w:tcPr>
            <w:tcW w:w="563" w:type="dxa"/>
            <w:noWrap/>
            <w:vAlign w:val="center"/>
            <w:hideMark/>
          </w:tcPr>
          <w:p w14:paraId="433B8ED8" w14:textId="225B548E" w:rsidR="00B9673D" w:rsidRPr="00EC547D" w:rsidRDefault="00B9673D" w:rsidP="00B9673D">
            <w:pPr>
              <w:jc w:val="center"/>
              <w:rPr>
                <w:sz w:val="20"/>
                <w:szCs w:val="20"/>
              </w:rPr>
            </w:pPr>
            <w:r w:rsidRPr="00EC547D">
              <w:rPr>
                <w:sz w:val="20"/>
                <w:szCs w:val="20"/>
              </w:rPr>
              <w:t>12</w:t>
            </w:r>
          </w:p>
        </w:tc>
        <w:tc>
          <w:tcPr>
            <w:tcW w:w="562" w:type="dxa"/>
            <w:noWrap/>
            <w:vAlign w:val="center"/>
            <w:hideMark/>
          </w:tcPr>
          <w:p w14:paraId="5EE3C491" w14:textId="17001C5B" w:rsidR="00B9673D" w:rsidRPr="00EC547D" w:rsidRDefault="00B9673D" w:rsidP="00B9673D">
            <w:pPr>
              <w:jc w:val="center"/>
              <w:rPr>
                <w:sz w:val="20"/>
                <w:szCs w:val="20"/>
              </w:rPr>
            </w:pPr>
            <w:r w:rsidRPr="00EC547D">
              <w:rPr>
                <w:sz w:val="20"/>
                <w:szCs w:val="20"/>
              </w:rPr>
              <w:t>6</w:t>
            </w:r>
          </w:p>
        </w:tc>
        <w:tc>
          <w:tcPr>
            <w:tcW w:w="562" w:type="dxa"/>
            <w:noWrap/>
            <w:vAlign w:val="center"/>
            <w:hideMark/>
          </w:tcPr>
          <w:p w14:paraId="62F8CF2E" w14:textId="63FC3628" w:rsidR="00B9673D" w:rsidRPr="00EC547D" w:rsidRDefault="00B9673D" w:rsidP="00B9673D">
            <w:pPr>
              <w:jc w:val="center"/>
              <w:rPr>
                <w:sz w:val="20"/>
                <w:szCs w:val="20"/>
              </w:rPr>
            </w:pPr>
            <w:r w:rsidRPr="00EC547D">
              <w:rPr>
                <w:sz w:val="20"/>
                <w:szCs w:val="20"/>
              </w:rPr>
              <w:t>4</w:t>
            </w:r>
          </w:p>
        </w:tc>
        <w:tc>
          <w:tcPr>
            <w:tcW w:w="562" w:type="dxa"/>
            <w:noWrap/>
            <w:vAlign w:val="center"/>
            <w:hideMark/>
          </w:tcPr>
          <w:p w14:paraId="7E31161D" w14:textId="3D521BE4" w:rsidR="00B9673D" w:rsidRPr="00EC547D" w:rsidRDefault="00B9673D" w:rsidP="00B9673D">
            <w:pPr>
              <w:jc w:val="center"/>
              <w:rPr>
                <w:sz w:val="20"/>
                <w:szCs w:val="20"/>
              </w:rPr>
            </w:pPr>
            <w:r w:rsidRPr="00EC547D">
              <w:rPr>
                <w:sz w:val="20"/>
                <w:szCs w:val="20"/>
              </w:rPr>
              <w:t>3</w:t>
            </w:r>
          </w:p>
        </w:tc>
        <w:tc>
          <w:tcPr>
            <w:tcW w:w="562" w:type="dxa"/>
            <w:noWrap/>
            <w:vAlign w:val="center"/>
            <w:hideMark/>
          </w:tcPr>
          <w:p w14:paraId="3C2A40C9" w14:textId="5B143D01" w:rsidR="00B9673D" w:rsidRPr="00EC547D" w:rsidRDefault="00B9673D" w:rsidP="00B9673D">
            <w:pPr>
              <w:jc w:val="center"/>
              <w:rPr>
                <w:sz w:val="20"/>
                <w:szCs w:val="20"/>
              </w:rPr>
            </w:pPr>
            <w:r w:rsidRPr="00EC547D">
              <w:rPr>
                <w:sz w:val="20"/>
                <w:szCs w:val="20"/>
              </w:rPr>
              <w:t>3</w:t>
            </w:r>
          </w:p>
        </w:tc>
        <w:tc>
          <w:tcPr>
            <w:tcW w:w="562" w:type="dxa"/>
            <w:noWrap/>
            <w:vAlign w:val="center"/>
            <w:hideMark/>
          </w:tcPr>
          <w:p w14:paraId="3C042860" w14:textId="541C3D2A" w:rsidR="00B9673D" w:rsidRPr="00EC547D" w:rsidRDefault="00B9673D" w:rsidP="00B9673D">
            <w:pPr>
              <w:jc w:val="center"/>
              <w:rPr>
                <w:sz w:val="20"/>
                <w:szCs w:val="20"/>
              </w:rPr>
            </w:pPr>
            <w:r w:rsidRPr="00EC547D">
              <w:rPr>
                <w:sz w:val="20"/>
                <w:szCs w:val="20"/>
              </w:rPr>
              <w:t>2</w:t>
            </w:r>
          </w:p>
        </w:tc>
      </w:tr>
      <w:tr w:rsidR="00B9673D" w:rsidRPr="00EC547D" w14:paraId="3F80FF82" w14:textId="77777777" w:rsidTr="00D854E4">
        <w:trPr>
          <w:trHeight w:val="170"/>
        </w:trPr>
        <w:tc>
          <w:tcPr>
            <w:tcW w:w="1702" w:type="dxa"/>
            <w:noWrap/>
            <w:vAlign w:val="center"/>
            <w:hideMark/>
          </w:tcPr>
          <w:p w14:paraId="06C09DAB" w14:textId="30A65083" w:rsidR="00B9673D" w:rsidRPr="00EC547D" w:rsidRDefault="00B9673D" w:rsidP="00B9673D">
            <w:pPr>
              <w:jc w:val="center"/>
              <w:rPr>
                <w:b/>
                <w:bCs/>
                <w:sz w:val="20"/>
                <w:szCs w:val="20"/>
              </w:rPr>
            </w:pPr>
            <w:r w:rsidRPr="00EC547D">
              <w:rPr>
                <w:b/>
                <w:bCs/>
                <w:sz w:val="20"/>
                <w:szCs w:val="20"/>
              </w:rPr>
              <w:t>65</w:t>
            </w:r>
          </w:p>
        </w:tc>
        <w:tc>
          <w:tcPr>
            <w:tcW w:w="563" w:type="dxa"/>
            <w:noWrap/>
            <w:vAlign w:val="center"/>
            <w:hideMark/>
          </w:tcPr>
          <w:p w14:paraId="266D4B4A" w14:textId="71022CF6" w:rsidR="00B9673D" w:rsidRPr="00EC547D" w:rsidRDefault="00B9673D" w:rsidP="00B9673D">
            <w:pPr>
              <w:jc w:val="center"/>
              <w:rPr>
                <w:sz w:val="20"/>
                <w:szCs w:val="20"/>
              </w:rPr>
            </w:pPr>
            <w:r w:rsidRPr="00EC547D">
              <w:rPr>
                <w:sz w:val="20"/>
                <w:szCs w:val="20"/>
              </w:rPr>
              <w:t>13</w:t>
            </w:r>
          </w:p>
        </w:tc>
        <w:tc>
          <w:tcPr>
            <w:tcW w:w="562" w:type="dxa"/>
            <w:noWrap/>
            <w:vAlign w:val="center"/>
            <w:hideMark/>
          </w:tcPr>
          <w:p w14:paraId="49EE2921" w14:textId="0B589223" w:rsidR="00B9673D" w:rsidRPr="00EC547D" w:rsidRDefault="00B9673D" w:rsidP="00B9673D">
            <w:pPr>
              <w:jc w:val="center"/>
              <w:rPr>
                <w:sz w:val="20"/>
                <w:szCs w:val="20"/>
              </w:rPr>
            </w:pPr>
            <w:r w:rsidRPr="00EC547D">
              <w:rPr>
                <w:sz w:val="20"/>
                <w:szCs w:val="20"/>
              </w:rPr>
              <w:t>7</w:t>
            </w:r>
          </w:p>
        </w:tc>
        <w:tc>
          <w:tcPr>
            <w:tcW w:w="562" w:type="dxa"/>
            <w:noWrap/>
            <w:vAlign w:val="center"/>
            <w:hideMark/>
          </w:tcPr>
          <w:p w14:paraId="50ACA942" w14:textId="5380C4FE" w:rsidR="00B9673D" w:rsidRPr="00EC547D" w:rsidRDefault="00B9673D" w:rsidP="00B9673D">
            <w:pPr>
              <w:jc w:val="center"/>
              <w:rPr>
                <w:sz w:val="20"/>
                <w:szCs w:val="20"/>
              </w:rPr>
            </w:pPr>
            <w:r w:rsidRPr="00EC547D">
              <w:rPr>
                <w:sz w:val="20"/>
                <w:szCs w:val="20"/>
              </w:rPr>
              <w:t>5</w:t>
            </w:r>
          </w:p>
        </w:tc>
        <w:tc>
          <w:tcPr>
            <w:tcW w:w="562" w:type="dxa"/>
            <w:noWrap/>
            <w:vAlign w:val="center"/>
            <w:hideMark/>
          </w:tcPr>
          <w:p w14:paraId="0AE633C1" w14:textId="6767D839" w:rsidR="00B9673D" w:rsidRPr="00EC547D" w:rsidRDefault="00B9673D" w:rsidP="00B9673D">
            <w:pPr>
              <w:jc w:val="center"/>
              <w:rPr>
                <w:sz w:val="20"/>
                <w:szCs w:val="20"/>
              </w:rPr>
            </w:pPr>
            <w:r w:rsidRPr="00EC547D">
              <w:rPr>
                <w:sz w:val="20"/>
                <w:szCs w:val="20"/>
              </w:rPr>
              <w:t>4</w:t>
            </w:r>
          </w:p>
        </w:tc>
        <w:tc>
          <w:tcPr>
            <w:tcW w:w="562" w:type="dxa"/>
            <w:noWrap/>
            <w:vAlign w:val="center"/>
            <w:hideMark/>
          </w:tcPr>
          <w:p w14:paraId="3C5C205F" w14:textId="257A0D99" w:rsidR="00B9673D" w:rsidRPr="00EC547D" w:rsidRDefault="00B9673D" w:rsidP="00B9673D">
            <w:pPr>
              <w:jc w:val="center"/>
              <w:rPr>
                <w:sz w:val="20"/>
                <w:szCs w:val="20"/>
              </w:rPr>
            </w:pPr>
            <w:r w:rsidRPr="00EC547D">
              <w:rPr>
                <w:sz w:val="20"/>
                <w:szCs w:val="20"/>
              </w:rPr>
              <w:t>3</w:t>
            </w:r>
          </w:p>
        </w:tc>
        <w:tc>
          <w:tcPr>
            <w:tcW w:w="562" w:type="dxa"/>
            <w:noWrap/>
            <w:vAlign w:val="center"/>
            <w:hideMark/>
          </w:tcPr>
          <w:p w14:paraId="3552AB43" w14:textId="7E30EDA6" w:rsidR="00B9673D" w:rsidRPr="00EC547D" w:rsidRDefault="00B9673D" w:rsidP="00B9673D">
            <w:pPr>
              <w:jc w:val="center"/>
              <w:rPr>
                <w:sz w:val="20"/>
                <w:szCs w:val="20"/>
              </w:rPr>
            </w:pPr>
            <w:r w:rsidRPr="00EC547D">
              <w:rPr>
                <w:sz w:val="20"/>
                <w:szCs w:val="20"/>
              </w:rPr>
              <w:t>3</w:t>
            </w:r>
          </w:p>
        </w:tc>
      </w:tr>
      <w:tr w:rsidR="00B9673D" w:rsidRPr="00EC547D" w14:paraId="3C129856" w14:textId="77777777" w:rsidTr="00D854E4">
        <w:trPr>
          <w:trHeight w:val="170"/>
        </w:trPr>
        <w:tc>
          <w:tcPr>
            <w:tcW w:w="1702" w:type="dxa"/>
            <w:noWrap/>
            <w:vAlign w:val="center"/>
            <w:hideMark/>
          </w:tcPr>
          <w:p w14:paraId="52D6F3B8" w14:textId="1E6BB7A1" w:rsidR="00B9673D" w:rsidRPr="00EC547D" w:rsidRDefault="00B9673D" w:rsidP="00B9673D">
            <w:pPr>
              <w:jc w:val="center"/>
              <w:rPr>
                <w:b/>
                <w:bCs/>
                <w:sz w:val="20"/>
                <w:szCs w:val="20"/>
              </w:rPr>
            </w:pPr>
            <w:r w:rsidRPr="00EC547D">
              <w:rPr>
                <w:b/>
                <w:bCs/>
                <w:sz w:val="20"/>
                <w:szCs w:val="20"/>
              </w:rPr>
              <w:t>70</w:t>
            </w:r>
          </w:p>
        </w:tc>
        <w:tc>
          <w:tcPr>
            <w:tcW w:w="563" w:type="dxa"/>
            <w:noWrap/>
            <w:vAlign w:val="center"/>
            <w:hideMark/>
          </w:tcPr>
          <w:p w14:paraId="1B50BD5A" w14:textId="63E22540" w:rsidR="00B9673D" w:rsidRPr="00EC547D" w:rsidRDefault="00B9673D" w:rsidP="00B9673D">
            <w:pPr>
              <w:jc w:val="center"/>
              <w:rPr>
                <w:sz w:val="20"/>
                <w:szCs w:val="20"/>
              </w:rPr>
            </w:pPr>
            <w:r w:rsidRPr="00EC547D">
              <w:rPr>
                <w:sz w:val="20"/>
                <w:szCs w:val="20"/>
              </w:rPr>
              <w:t>14</w:t>
            </w:r>
          </w:p>
        </w:tc>
        <w:tc>
          <w:tcPr>
            <w:tcW w:w="562" w:type="dxa"/>
            <w:noWrap/>
            <w:vAlign w:val="center"/>
            <w:hideMark/>
          </w:tcPr>
          <w:p w14:paraId="037CE191" w14:textId="45952A3E" w:rsidR="00B9673D" w:rsidRPr="00EC547D" w:rsidRDefault="00B9673D" w:rsidP="00B9673D">
            <w:pPr>
              <w:jc w:val="center"/>
              <w:rPr>
                <w:sz w:val="20"/>
                <w:szCs w:val="20"/>
              </w:rPr>
            </w:pPr>
            <w:r w:rsidRPr="00EC547D">
              <w:rPr>
                <w:sz w:val="20"/>
                <w:szCs w:val="20"/>
              </w:rPr>
              <w:t>7</w:t>
            </w:r>
          </w:p>
        </w:tc>
        <w:tc>
          <w:tcPr>
            <w:tcW w:w="562" w:type="dxa"/>
            <w:noWrap/>
            <w:vAlign w:val="center"/>
            <w:hideMark/>
          </w:tcPr>
          <w:p w14:paraId="68E6302B" w14:textId="510E6CF1" w:rsidR="00B9673D" w:rsidRPr="00EC547D" w:rsidRDefault="00B9673D" w:rsidP="00B9673D">
            <w:pPr>
              <w:jc w:val="center"/>
              <w:rPr>
                <w:sz w:val="20"/>
                <w:szCs w:val="20"/>
              </w:rPr>
            </w:pPr>
            <w:r w:rsidRPr="00EC547D">
              <w:rPr>
                <w:sz w:val="20"/>
                <w:szCs w:val="20"/>
              </w:rPr>
              <w:t>5</w:t>
            </w:r>
          </w:p>
        </w:tc>
        <w:tc>
          <w:tcPr>
            <w:tcW w:w="562" w:type="dxa"/>
            <w:noWrap/>
            <w:vAlign w:val="center"/>
            <w:hideMark/>
          </w:tcPr>
          <w:p w14:paraId="61D2E02C" w14:textId="21617530" w:rsidR="00B9673D" w:rsidRPr="00EC547D" w:rsidRDefault="00B9673D" w:rsidP="00B9673D">
            <w:pPr>
              <w:jc w:val="center"/>
              <w:rPr>
                <w:sz w:val="20"/>
                <w:szCs w:val="20"/>
              </w:rPr>
            </w:pPr>
            <w:r w:rsidRPr="00EC547D">
              <w:rPr>
                <w:sz w:val="20"/>
                <w:szCs w:val="20"/>
              </w:rPr>
              <w:t>4</w:t>
            </w:r>
          </w:p>
        </w:tc>
        <w:tc>
          <w:tcPr>
            <w:tcW w:w="562" w:type="dxa"/>
            <w:noWrap/>
            <w:vAlign w:val="center"/>
            <w:hideMark/>
          </w:tcPr>
          <w:p w14:paraId="71EEF02B" w14:textId="5C636E6F" w:rsidR="00B9673D" w:rsidRPr="00EC547D" w:rsidRDefault="00B9673D" w:rsidP="00B9673D">
            <w:pPr>
              <w:jc w:val="center"/>
              <w:rPr>
                <w:sz w:val="20"/>
                <w:szCs w:val="20"/>
              </w:rPr>
            </w:pPr>
            <w:r w:rsidRPr="00EC547D">
              <w:rPr>
                <w:sz w:val="20"/>
                <w:szCs w:val="20"/>
              </w:rPr>
              <w:t>3</w:t>
            </w:r>
          </w:p>
        </w:tc>
        <w:tc>
          <w:tcPr>
            <w:tcW w:w="562" w:type="dxa"/>
            <w:noWrap/>
            <w:vAlign w:val="center"/>
            <w:hideMark/>
          </w:tcPr>
          <w:p w14:paraId="768088F2" w14:textId="59C34391" w:rsidR="00B9673D" w:rsidRPr="00EC547D" w:rsidRDefault="00B9673D" w:rsidP="00B9673D">
            <w:pPr>
              <w:jc w:val="center"/>
              <w:rPr>
                <w:sz w:val="20"/>
                <w:szCs w:val="20"/>
              </w:rPr>
            </w:pPr>
            <w:r w:rsidRPr="00EC547D">
              <w:rPr>
                <w:sz w:val="20"/>
                <w:szCs w:val="20"/>
              </w:rPr>
              <w:t>3</w:t>
            </w:r>
          </w:p>
        </w:tc>
      </w:tr>
      <w:tr w:rsidR="00B9673D" w:rsidRPr="00EC547D" w14:paraId="1AB30597" w14:textId="77777777" w:rsidTr="00D854E4">
        <w:trPr>
          <w:trHeight w:val="170"/>
        </w:trPr>
        <w:tc>
          <w:tcPr>
            <w:tcW w:w="1702" w:type="dxa"/>
            <w:noWrap/>
            <w:vAlign w:val="center"/>
            <w:hideMark/>
          </w:tcPr>
          <w:p w14:paraId="306AEECA" w14:textId="398E6BB1" w:rsidR="00B9673D" w:rsidRPr="00EC547D" w:rsidRDefault="00B9673D" w:rsidP="00B9673D">
            <w:pPr>
              <w:jc w:val="center"/>
              <w:rPr>
                <w:b/>
                <w:bCs/>
                <w:sz w:val="20"/>
                <w:szCs w:val="20"/>
              </w:rPr>
            </w:pPr>
            <w:r w:rsidRPr="00EC547D">
              <w:rPr>
                <w:b/>
                <w:bCs/>
                <w:sz w:val="20"/>
                <w:szCs w:val="20"/>
              </w:rPr>
              <w:t>75</w:t>
            </w:r>
          </w:p>
        </w:tc>
        <w:tc>
          <w:tcPr>
            <w:tcW w:w="563" w:type="dxa"/>
            <w:noWrap/>
            <w:vAlign w:val="center"/>
            <w:hideMark/>
          </w:tcPr>
          <w:p w14:paraId="1157832B" w14:textId="7CDB4974" w:rsidR="00B9673D" w:rsidRPr="00EC547D" w:rsidRDefault="00B9673D" w:rsidP="00B9673D">
            <w:pPr>
              <w:jc w:val="center"/>
              <w:rPr>
                <w:sz w:val="20"/>
                <w:szCs w:val="20"/>
              </w:rPr>
            </w:pPr>
            <w:r w:rsidRPr="00EC547D">
              <w:rPr>
                <w:sz w:val="20"/>
                <w:szCs w:val="20"/>
              </w:rPr>
              <w:t>15</w:t>
            </w:r>
          </w:p>
        </w:tc>
        <w:tc>
          <w:tcPr>
            <w:tcW w:w="562" w:type="dxa"/>
            <w:noWrap/>
            <w:vAlign w:val="center"/>
            <w:hideMark/>
          </w:tcPr>
          <w:p w14:paraId="654FBC8B" w14:textId="589C10ED" w:rsidR="00B9673D" w:rsidRPr="00EC547D" w:rsidRDefault="00B9673D" w:rsidP="00B9673D">
            <w:pPr>
              <w:jc w:val="center"/>
              <w:rPr>
                <w:sz w:val="20"/>
                <w:szCs w:val="20"/>
              </w:rPr>
            </w:pPr>
            <w:r w:rsidRPr="00EC547D">
              <w:rPr>
                <w:sz w:val="20"/>
                <w:szCs w:val="20"/>
              </w:rPr>
              <w:t>8</w:t>
            </w:r>
          </w:p>
        </w:tc>
        <w:tc>
          <w:tcPr>
            <w:tcW w:w="562" w:type="dxa"/>
            <w:noWrap/>
            <w:vAlign w:val="center"/>
            <w:hideMark/>
          </w:tcPr>
          <w:p w14:paraId="3F011BFA" w14:textId="6556316F" w:rsidR="00B9673D" w:rsidRPr="00EC547D" w:rsidRDefault="00B9673D" w:rsidP="00B9673D">
            <w:pPr>
              <w:jc w:val="center"/>
              <w:rPr>
                <w:sz w:val="20"/>
                <w:szCs w:val="20"/>
              </w:rPr>
            </w:pPr>
            <w:r w:rsidRPr="00EC547D">
              <w:rPr>
                <w:sz w:val="20"/>
                <w:szCs w:val="20"/>
              </w:rPr>
              <w:t>5</w:t>
            </w:r>
          </w:p>
        </w:tc>
        <w:tc>
          <w:tcPr>
            <w:tcW w:w="562" w:type="dxa"/>
            <w:noWrap/>
            <w:vAlign w:val="center"/>
            <w:hideMark/>
          </w:tcPr>
          <w:p w14:paraId="289B2CD9" w14:textId="190A4AEA" w:rsidR="00B9673D" w:rsidRPr="00EC547D" w:rsidRDefault="00B9673D" w:rsidP="00B9673D">
            <w:pPr>
              <w:jc w:val="center"/>
              <w:rPr>
                <w:sz w:val="20"/>
                <w:szCs w:val="20"/>
              </w:rPr>
            </w:pPr>
            <w:r w:rsidRPr="00EC547D">
              <w:rPr>
                <w:sz w:val="20"/>
                <w:szCs w:val="20"/>
              </w:rPr>
              <w:t>4</w:t>
            </w:r>
          </w:p>
        </w:tc>
        <w:tc>
          <w:tcPr>
            <w:tcW w:w="562" w:type="dxa"/>
            <w:noWrap/>
            <w:vAlign w:val="center"/>
            <w:hideMark/>
          </w:tcPr>
          <w:p w14:paraId="6414514E" w14:textId="09843D84" w:rsidR="00B9673D" w:rsidRPr="00EC547D" w:rsidRDefault="00B9673D" w:rsidP="00B9673D">
            <w:pPr>
              <w:jc w:val="center"/>
              <w:rPr>
                <w:sz w:val="20"/>
                <w:szCs w:val="20"/>
              </w:rPr>
            </w:pPr>
            <w:r w:rsidRPr="00EC547D">
              <w:rPr>
                <w:sz w:val="20"/>
                <w:szCs w:val="20"/>
              </w:rPr>
              <w:t>3</w:t>
            </w:r>
          </w:p>
        </w:tc>
        <w:tc>
          <w:tcPr>
            <w:tcW w:w="562" w:type="dxa"/>
            <w:noWrap/>
            <w:vAlign w:val="center"/>
            <w:hideMark/>
          </w:tcPr>
          <w:p w14:paraId="7A7FFA52" w14:textId="66B80E3B" w:rsidR="00B9673D" w:rsidRPr="00EC547D" w:rsidRDefault="00B9673D" w:rsidP="00B9673D">
            <w:pPr>
              <w:jc w:val="center"/>
              <w:rPr>
                <w:sz w:val="20"/>
                <w:szCs w:val="20"/>
              </w:rPr>
            </w:pPr>
            <w:r w:rsidRPr="00EC547D">
              <w:rPr>
                <w:sz w:val="20"/>
                <w:szCs w:val="20"/>
              </w:rPr>
              <w:t>3</w:t>
            </w:r>
          </w:p>
        </w:tc>
      </w:tr>
      <w:tr w:rsidR="00B9673D" w:rsidRPr="00EC547D" w14:paraId="611B49B0" w14:textId="77777777" w:rsidTr="00D854E4">
        <w:trPr>
          <w:trHeight w:val="170"/>
        </w:trPr>
        <w:tc>
          <w:tcPr>
            <w:tcW w:w="1702" w:type="dxa"/>
            <w:noWrap/>
            <w:vAlign w:val="center"/>
            <w:hideMark/>
          </w:tcPr>
          <w:p w14:paraId="60EA379D" w14:textId="2A1F602A" w:rsidR="00B9673D" w:rsidRPr="00EC547D" w:rsidRDefault="00B9673D" w:rsidP="00B9673D">
            <w:pPr>
              <w:jc w:val="center"/>
              <w:rPr>
                <w:b/>
                <w:bCs/>
                <w:sz w:val="20"/>
                <w:szCs w:val="20"/>
              </w:rPr>
            </w:pPr>
            <w:r w:rsidRPr="00EC547D">
              <w:rPr>
                <w:b/>
                <w:bCs/>
                <w:sz w:val="20"/>
                <w:szCs w:val="20"/>
              </w:rPr>
              <w:t>80</w:t>
            </w:r>
          </w:p>
        </w:tc>
        <w:tc>
          <w:tcPr>
            <w:tcW w:w="563" w:type="dxa"/>
            <w:noWrap/>
            <w:vAlign w:val="center"/>
            <w:hideMark/>
          </w:tcPr>
          <w:p w14:paraId="14646000" w14:textId="243C2ACF" w:rsidR="00B9673D" w:rsidRPr="00EC547D" w:rsidRDefault="00B9673D" w:rsidP="00B9673D">
            <w:pPr>
              <w:jc w:val="center"/>
              <w:rPr>
                <w:sz w:val="20"/>
                <w:szCs w:val="20"/>
              </w:rPr>
            </w:pPr>
            <w:r w:rsidRPr="00EC547D">
              <w:rPr>
                <w:sz w:val="20"/>
                <w:szCs w:val="20"/>
              </w:rPr>
              <w:t>16</w:t>
            </w:r>
          </w:p>
        </w:tc>
        <w:tc>
          <w:tcPr>
            <w:tcW w:w="562" w:type="dxa"/>
            <w:noWrap/>
            <w:vAlign w:val="center"/>
            <w:hideMark/>
          </w:tcPr>
          <w:p w14:paraId="69C38AEF" w14:textId="2E82EEE5" w:rsidR="00B9673D" w:rsidRPr="00EC547D" w:rsidRDefault="00B9673D" w:rsidP="00B9673D">
            <w:pPr>
              <w:jc w:val="center"/>
              <w:rPr>
                <w:sz w:val="20"/>
                <w:szCs w:val="20"/>
              </w:rPr>
            </w:pPr>
            <w:r w:rsidRPr="00EC547D">
              <w:rPr>
                <w:sz w:val="20"/>
                <w:szCs w:val="20"/>
              </w:rPr>
              <w:t>8</w:t>
            </w:r>
          </w:p>
        </w:tc>
        <w:tc>
          <w:tcPr>
            <w:tcW w:w="562" w:type="dxa"/>
            <w:noWrap/>
            <w:vAlign w:val="center"/>
            <w:hideMark/>
          </w:tcPr>
          <w:p w14:paraId="0DB5CFBD" w14:textId="3C6BBDB3" w:rsidR="00B9673D" w:rsidRPr="00EC547D" w:rsidRDefault="00B9673D" w:rsidP="00B9673D">
            <w:pPr>
              <w:jc w:val="center"/>
              <w:rPr>
                <w:sz w:val="20"/>
                <w:szCs w:val="20"/>
              </w:rPr>
            </w:pPr>
            <w:r w:rsidRPr="00EC547D">
              <w:rPr>
                <w:sz w:val="20"/>
                <w:szCs w:val="20"/>
              </w:rPr>
              <w:t>6</w:t>
            </w:r>
          </w:p>
        </w:tc>
        <w:tc>
          <w:tcPr>
            <w:tcW w:w="562" w:type="dxa"/>
            <w:noWrap/>
            <w:vAlign w:val="center"/>
            <w:hideMark/>
          </w:tcPr>
          <w:p w14:paraId="12EF4221" w14:textId="58E706D7" w:rsidR="00B9673D" w:rsidRPr="00EC547D" w:rsidRDefault="00B9673D" w:rsidP="00B9673D">
            <w:pPr>
              <w:jc w:val="center"/>
              <w:rPr>
                <w:sz w:val="20"/>
                <w:szCs w:val="20"/>
              </w:rPr>
            </w:pPr>
            <w:r w:rsidRPr="00EC547D">
              <w:rPr>
                <w:sz w:val="20"/>
                <w:szCs w:val="20"/>
              </w:rPr>
              <w:t>4</w:t>
            </w:r>
          </w:p>
        </w:tc>
        <w:tc>
          <w:tcPr>
            <w:tcW w:w="562" w:type="dxa"/>
            <w:noWrap/>
            <w:vAlign w:val="center"/>
            <w:hideMark/>
          </w:tcPr>
          <w:p w14:paraId="7FC8B5DD" w14:textId="0135C09C" w:rsidR="00B9673D" w:rsidRPr="00EC547D" w:rsidRDefault="00B9673D" w:rsidP="00B9673D">
            <w:pPr>
              <w:jc w:val="center"/>
              <w:rPr>
                <w:sz w:val="20"/>
                <w:szCs w:val="20"/>
              </w:rPr>
            </w:pPr>
            <w:r w:rsidRPr="00EC547D">
              <w:rPr>
                <w:sz w:val="20"/>
                <w:szCs w:val="20"/>
              </w:rPr>
              <w:t>4</w:t>
            </w:r>
          </w:p>
        </w:tc>
        <w:tc>
          <w:tcPr>
            <w:tcW w:w="562" w:type="dxa"/>
            <w:noWrap/>
            <w:vAlign w:val="center"/>
            <w:hideMark/>
          </w:tcPr>
          <w:p w14:paraId="51F5E33C" w14:textId="32141EC2" w:rsidR="00B9673D" w:rsidRPr="00EC547D" w:rsidRDefault="00B9673D" w:rsidP="00B9673D">
            <w:pPr>
              <w:jc w:val="center"/>
              <w:rPr>
                <w:sz w:val="20"/>
                <w:szCs w:val="20"/>
              </w:rPr>
            </w:pPr>
            <w:r w:rsidRPr="00EC547D">
              <w:rPr>
                <w:sz w:val="20"/>
                <w:szCs w:val="20"/>
              </w:rPr>
              <w:t>3</w:t>
            </w:r>
          </w:p>
        </w:tc>
      </w:tr>
      <w:tr w:rsidR="00B9673D" w:rsidRPr="00EC547D" w14:paraId="1EAEC530" w14:textId="77777777" w:rsidTr="00D854E4">
        <w:trPr>
          <w:trHeight w:val="170"/>
        </w:trPr>
        <w:tc>
          <w:tcPr>
            <w:tcW w:w="1702" w:type="dxa"/>
            <w:noWrap/>
            <w:vAlign w:val="center"/>
            <w:hideMark/>
          </w:tcPr>
          <w:p w14:paraId="6EE6DD6B" w14:textId="3E23B9FD" w:rsidR="00B9673D" w:rsidRPr="00EC547D" w:rsidRDefault="00B9673D" w:rsidP="00B9673D">
            <w:pPr>
              <w:jc w:val="center"/>
              <w:rPr>
                <w:b/>
                <w:bCs/>
                <w:sz w:val="20"/>
                <w:szCs w:val="20"/>
              </w:rPr>
            </w:pPr>
            <w:r w:rsidRPr="00EC547D">
              <w:rPr>
                <w:b/>
                <w:bCs/>
                <w:sz w:val="20"/>
                <w:szCs w:val="20"/>
              </w:rPr>
              <w:t>85</w:t>
            </w:r>
          </w:p>
        </w:tc>
        <w:tc>
          <w:tcPr>
            <w:tcW w:w="563" w:type="dxa"/>
            <w:noWrap/>
            <w:vAlign w:val="center"/>
            <w:hideMark/>
          </w:tcPr>
          <w:p w14:paraId="29C95512" w14:textId="3419E759" w:rsidR="00B9673D" w:rsidRPr="00EC547D" w:rsidRDefault="00B9673D" w:rsidP="00B9673D">
            <w:pPr>
              <w:jc w:val="center"/>
              <w:rPr>
                <w:sz w:val="20"/>
                <w:szCs w:val="20"/>
              </w:rPr>
            </w:pPr>
            <w:r w:rsidRPr="00EC547D">
              <w:rPr>
                <w:sz w:val="20"/>
                <w:szCs w:val="20"/>
              </w:rPr>
              <w:t>17</w:t>
            </w:r>
          </w:p>
        </w:tc>
        <w:tc>
          <w:tcPr>
            <w:tcW w:w="562" w:type="dxa"/>
            <w:noWrap/>
            <w:vAlign w:val="center"/>
            <w:hideMark/>
          </w:tcPr>
          <w:p w14:paraId="2BD16F7A" w14:textId="36CF01B6" w:rsidR="00B9673D" w:rsidRPr="00EC547D" w:rsidRDefault="00B9673D" w:rsidP="00B9673D">
            <w:pPr>
              <w:jc w:val="center"/>
              <w:rPr>
                <w:sz w:val="20"/>
                <w:szCs w:val="20"/>
              </w:rPr>
            </w:pPr>
            <w:r w:rsidRPr="00EC547D">
              <w:rPr>
                <w:sz w:val="20"/>
                <w:szCs w:val="20"/>
              </w:rPr>
              <w:t>9</w:t>
            </w:r>
          </w:p>
        </w:tc>
        <w:tc>
          <w:tcPr>
            <w:tcW w:w="562" w:type="dxa"/>
            <w:noWrap/>
            <w:vAlign w:val="center"/>
            <w:hideMark/>
          </w:tcPr>
          <w:p w14:paraId="1CAE704B" w14:textId="05CF3545" w:rsidR="00B9673D" w:rsidRPr="00EC547D" w:rsidRDefault="00B9673D" w:rsidP="00B9673D">
            <w:pPr>
              <w:jc w:val="center"/>
              <w:rPr>
                <w:sz w:val="20"/>
                <w:szCs w:val="20"/>
              </w:rPr>
            </w:pPr>
            <w:r w:rsidRPr="00EC547D">
              <w:rPr>
                <w:sz w:val="20"/>
                <w:szCs w:val="20"/>
              </w:rPr>
              <w:t>6</w:t>
            </w:r>
          </w:p>
        </w:tc>
        <w:tc>
          <w:tcPr>
            <w:tcW w:w="562" w:type="dxa"/>
            <w:noWrap/>
            <w:vAlign w:val="center"/>
            <w:hideMark/>
          </w:tcPr>
          <w:p w14:paraId="6B169FF8" w14:textId="73242149" w:rsidR="00B9673D" w:rsidRPr="00EC547D" w:rsidRDefault="00B9673D" w:rsidP="00B9673D">
            <w:pPr>
              <w:jc w:val="center"/>
              <w:rPr>
                <w:sz w:val="20"/>
                <w:szCs w:val="20"/>
              </w:rPr>
            </w:pPr>
            <w:r w:rsidRPr="00EC547D">
              <w:rPr>
                <w:sz w:val="20"/>
                <w:szCs w:val="20"/>
              </w:rPr>
              <w:t>5</w:t>
            </w:r>
          </w:p>
        </w:tc>
        <w:tc>
          <w:tcPr>
            <w:tcW w:w="562" w:type="dxa"/>
            <w:noWrap/>
            <w:vAlign w:val="center"/>
            <w:hideMark/>
          </w:tcPr>
          <w:p w14:paraId="5E03EC2C" w14:textId="31DCB379" w:rsidR="00B9673D" w:rsidRPr="00EC547D" w:rsidRDefault="00B9673D" w:rsidP="00B9673D">
            <w:pPr>
              <w:jc w:val="center"/>
              <w:rPr>
                <w:sz w:val="20"/>
                <w:szCs w:val="20"/>
              </w:rPr>
            </w:pPr>
            <w:r w:rsidRPr="00EC547D">
              <w:rPr>
                <w:sz w:val="20"/>
                <w:szCs w:val="20"/>
              </w:rPr>
              <w:t>4</w:t>
            </w:r>
          </w:p>
        </w:tc>
        <w:tc>
          <w:tcPr>
            <w:tcW w:w="562" w:type="dxa"/>
            <w:noWrap/>
            <w:vAlign w:val="center"/>
            <w:hideMark/>
          </w:tcPr>
          <w:p w14:paraId="57883038" w14:textId="327739C6" w:rsidR="00B9673D" w:rsidRPr="00EC547D" w:rsidRDefault="00B9673D" w:rsidP="00B9673D">
            <w:pPr>
              <w:jc w:val="center"/>
              <w:rPr>
                <w:sz w:val="20"/>
                <w:szCs w:val="20"/>
              </w:rPr>
            </w:pPr>
            <w:r w:rsidRPr="00EC547D">
              <w:rPr>
                <w:sz w:val="20"/>
                <w:szCs w:val="20"/>
              </w:rPr>
              <w:t>3</w:t>
            </w:r>
          </w:p>
        </w:tc>
      </w:tr>
      <w:tr w:rsidR="00B9673D" w:rsidRPr="00EC547D" w14:paraId="0820BA2B" w14:textId="77777777" w:rsidTr="00D854E4">
        <w:trPr>
          <w:trHeight w:val="170"/>
        </w:trPr>
        <w:tc>
          <w:tcPr>
            <w:tcW w:w="1702" w:type="dxa"/>
            <w:noWrap/>
            <w:vAlign w:val="center"/>
            <w:hideMark/>
          </w:tcPr>
          <w:p w14:paraId="31CF8B0B" w14:textId="73173FBD" w:rsidR="00B9673D" w:rsidRPr="00EC547D" w:rsidRDefault="00B9673D" w:rsidP="00B9673D">
            <w:pPr>
              <w:jc w:val="center"/>
              <w:rPr>
                <w:b/>
                <w:bCs/>
                <w:sz w:val="20"/>
                <w:szCs w:val="20"/>
              </w:rPr>
            </w:pPr>
            <w:r w:rsidRPr="00EC547D">
              <w:rPr>
                <w:b/>
                <w:bCs/>
                <w:sz w:val="20"/>
                <w:szCs w:val="20"/>
              </w:rPr>
              <w:t>90</w:t>
            </w:r>
          </w:p>
        </w:tc>
        <w:tc>
          <w:tcPr>
            <w:tcW w:w="563" w:type="dxa"/>
            <w:noWrap/>
            <w:vAlign w:val="center"/>
            <w:hideMark/>
          </w:tcPr>
          <w:p w14:paraId="0215FF37" w14:textId="2148C63E" w:rsidR="00B9673D" w:rsidRPr="00EC547D" w:rsidRDefault="00B9673D" w:rsidP="00B9673D">
            <w:pPr>
              <w:jc w:val="center"/>
              <w:rPr>
                <w:sz w:val="20"/>
                <w:szCs w:val="20"/>
              </w:rPr>
            </w:pPr>
            <w:r w:rsidRPr="00EC547D">
              <w:rPr>
                <w:sz w:val="20"/>
                <w:szCs w:val="20"/>
              </w:rPr>
              <w:t>18</w:t>
            </w:r>
          </w:p>
        </w:tc>
        <w:tc>
          <w:tcPr>
            <w:tcW w:w="562" w:type="dxa"/>
            <w:noWrap/>
            <w:vAlign w:val="center"/>
            <w:hideMark/>
          </w:tcPr>
          <w:p w14:paraId="20EC88C5" w14:textId="5095F98E" w:rsidR="00B9673D" w:rsidRPr="00EC547D" w:rsidRDefault="00B9673D" w:rsidP="00B9673D">
            <w:pPr>
              <w:jc w:val="center"/>
              <w:rPr>
                <w:sz w:val="20"/>
                <w:szCs w:val="20"/>
              </w:rPr>
            </w:pPr>
            <w:r w:rsidRPr="00EC547D">
              <w:rPr>
                <w:sz w:val="20"/>
                <w:szCs w:val="20"/>
              </w:rPr>
              <w:t>9</w:t>
            </w:r>
          </w:p>
        </w:tc>
        <w:tc>
          <w:tcPr>
            <w:tcW w:w="562" w:type="dxa"/>
            <w:noWrap/>
            <w:vAlign w:val="center"/>
            <w:hideMark/>
          </w:tcPr>
          <w:p w14:paraId="2D47B25B" w14:textId="4B43F92F" w:rsidR="00B9673D" w:rsidRPr="00EC547D" w:rsidRDefault="00B9673D" w:rsidP="00B9673D">
            <w:pPr>
              <w:jc w:val="center"/>
              <w:rPr>
                <w:sz w:val="20"/>
                <w:szCs w:val="20"/>
              </w:rPr>
            </w:pPr>
            <w:r w:rsidRPr="00EC547D">
              <w:rPr>
                <w:sz w:val="20"/>
                <w:szCs w:val="20"/>
              </w:rPr>
              <w:t>6</w:t>
            </w:r>
          </w:p>
        </w:tc>
        <w:tc>
          <w:tcPr>
            <w:tcW w:w="562" w:type="dxa"/>
            <w:noWrap/>
            <w:vAlign w:val="center"/>
            <w:hideMark/>
          </w:tcPr>
          <w:p w14:paraId="32920DCC" w14:textId="76831480" w:rsidR="00B9673D" w:rsidRPr="00EC547D" w:rsidRDefault="00B9673D" w:rsidP="00B9673D">
            <w:pPr>
              <w:jc w:val="center"/>
              <w:rPr>
                <w:sz w:val="20"/>
                <w:szCs w:val="20"/>
              </w:rPr>
            </w:pPr>
            <w:r w:rsidRPr="00EC547D">
              <w:rPr>
                <w:sz w:val="20"/>
                <w:szCs w:val="20"/>
              </w:rPr>
              <w:t>5</w:t>
            </w:r>
          </w:p>
        </w:tc>
        <w:tc>
          <w:tcPr>
            <w:tcW w:w="562" w:type="dxa"/>
            <w:noWrap/>
            <w:vAlign w:val="center"/>
            <w:hideMark/>
          </w:tcPr>
          <w:p w14:paraId="2828228D" w14:textId="7A080465" w:rsidR="00B9673D" w:rsidRPr="00EC547D" w:rsidRDefault="00B9673D" w:rsidP="00B9673D">
            <w:pPr>
              <w:jc w:val="center"/>
              <w:rPr>
                <w:sz w:val="20"/>
                <w:szCs w:val="20"/>
              </w:rPr>
            </w:pPr>
            <w:r w:rsidRPr="00EC547D">
              <w:rPr>
                <w:sz w:val="20"/>
                <w:szCs w:val="20"/>
              </w:rPr>
              <w:t>4</w:t>
            </w:r>
          </w:p>
        </w:tc>
        <w:tc>
          <w:tcPr>
            <w:tcW w:w="562" w:type="dxa"/>
            <w:noWrap/>
            <w:vAlign w:val="center"/>
            <w:hideMark/>
          </w:tcPr>
          <w:p w14:paraId="26C25417" w14:textId="57CF8B14" w:rsidR="00B9673D" w:rsidRPr="00EC547D" w:rsidRDefault="00B9673D" w:rsidP="00B9673D">
            <w:pPr>
              <w:jc w:val="center"/>
              <w:rPr>
                <w:sz w:val="20"/>
                <w:szCs w:val="20"/>
              </w:rPr>
            </w:pPr>
            <w:r w:rsidRPr="00EC547D">
              <w:rPr>
                <w:sz w:val="20"/>
                <w:szCs w:val="20"/>
              </w:rPr>
              <w:t>3</w:t>
            </w:r>
          </w:p>
        </w:tc>
      </w:tr>
      <w:tr w:rsidR="00B9673D" w:rsidRPr="00EC547D" w14:paraId="2F09FB4F" w14:textId="77777777" w:rsidTr="00D854E4">
        <w:trPr>
          <w:trHeight w:val="170"/>
        </w:trPr>
        <w:tc>
          <w:tcPr>
            <w:tcW w:w="1702" w:type="dxa"/>
            <w:noWrap/>
            <w:vAlign w:val="center"/>
            <w:hideMark/>
          </w:tcPr>
          <w:p w14:paraId="6A92C5DB" w14:textId="2D56560E" w:rsidR="00B9673D" w:rsidRPr="00EC547D" w:rsidRDefault="00B9673D" w:rsidP="00B9673D">
            <w:pPr>
              <w:jc w:val="center"/>
              <w:rPr>
                <w:b/>
                <w:bCs/>
                <w:sz w:val="20"/>
                <w:szCs w:val="20"/>
              </w:rPr>
            </w:pPr>
            <w:r w:rsidRPr="00EC547D">
              <w:rPr>
                <w:b/>
                <w:bCs/>
                <w:sz w:val="20"/>
                <w:szCs w:val="20"/>
              </w:rPr>
              <w:t>95</w:t>
            </w:r>
          </w:p>
        </w:tc>
        <w:tc>
          <w:tcPr>
            <w:tcW w:w="563" w:type="dxa"/>
            <w:noWrap/>
            <w:vAlign w:val="center"/>
            <w:hideMark/>
          </w:tcPr>
          <w:p w14:paraId="1BBD5247" w14:textId="27282D67" w:rsidR="00B9673D" w:rsidRPr="00EC547D" w:rsidRDefault="00B9673D" w:rsidP="00B9673D">
            <w:pPr>
              <w:jc w:val="center"/>
              <w:rPr>
                <w:sz w:val="20"/>
                <w:szCs w:val="20"/>
              </w:rPr>
            </w:pPr>
            <w:r w:rsidRPr="00EC547D">
              <w:rPr>
                <w:sz w:val="20"/>
                <w:szCs w:val="20"/>
              </w:rPr>
              <w:t>19</w:t>
            </w:r>
          </w:p>
        </w:tc>
        <w:tc>
          <w:tcPr>
            <w:tcW w:w="562" w:type="dxa"/>
            <w:noWrap/>
            <w:vAlign w:val="center"/>
            <w:hideMark/>
          </w:tcPr>
          <w:p w14:paraId="490A40F7" w14:textId="1E17DC45" w:rsidR="00B9673D" w:rsidRPr="00EC547D" w:rsidRDefault="00B9673D" w:rsidP="00B9673D">
            <w:pPr>
              <w:jc w:val="center"/>
              <w:rPr>
                <w:sz w:val="20"/>
                <w:szCs w:val="20"/>
              </w:rPr>
            </w:pPr>
            <w:r w:rsidRPr="00EC547D">
              <w:rPr>
                <w:sz w:val="20"/>
                <w:szCs w:val="20"/>
              </w:rPr>
              <w:t>10</w:t>
            </w:r>
          </w:p>
        </w:tc>
        <w:tc>
          <w:tcPr>
            <w:tcW w:w="562" w:type="dxa"/>
            <w:noWrap/>
            <w:vAlign w:val="center"/>
            <w:hideMark/>
          </w:tcPr>
          <w:p w14:paraId="296B0F09" w14:textId="406BE0EF" w:rsidR="00B9673D" w:rsidRPr="00EC547D" w:rsidRDefault="00B9673D" w:rsidP="00B9673D">
            <w:pPr>
              <w:jc w:val="center"/>
              <w:rPr>
                <w:sz w:val="20"/>
                <w:szCs w:val="20"/>
              </w:rPr>
            </w:pPr>
            <w:r w:rsidRPr="00EC547D">
              <w:rPr>
                <w:sz w:val="20"/>
                <w:szCs w:val="20"/>
              </w:rPr>
              <w:t>7</w:t>
            </w:r>
          </w:p>
        </w:tc>
        <w:tc>
          <w:tcPr>
            <w:tcW w:w="562" w:type="dxa"/>
            <w:noWrap/>
            <w:vAlign w:val="center"/>
            <w:hideMark/>
          </w:tcPr>
          <w:p w14:paraId="0B2C94CE" w14:textId="0FE07963" w:rsidR="00B9673D" w:rsidRPr="00EC547D" w:rsidRDefault="00B9673D" w:rsidP="00B9673D">
            <w:pPr>
              <w:jc w:val="center"/>
              <w:rPr>
                <w:sz w:val="20"/>
                <w:szCs w:val="20"/>
              </w:rPr>
            </w:pPr>
            <w:r w:rsidRPr="00EC547D">
              <w:rPr>
                <w:sz w:val="20"/>
                <w:szCs w:val="20"/>
              </w:rPr>
              <w:t>5</w:t>
            </w:r>
          </w:p>
        </w:tc>
        <w:tc>
          <w:tcPr>
            <w:tcW w:w="562" w:type="dxa"/>
            <w:noWrap/>
            <w:vAlign w:val="center"/>
            <w:hideMark/>
          </w:tcPr>
          <w:p w14:paraId="48554FB8" w14:textId="03F9D05A" w:rsidR="00B9673D" w:rsidRPr="00EC547D" w:rsidRDefault="00B9673D" w:rsidP="00B9673D">
            <w:pPr>
              <w:jc w:val="center"/>
              <w:rPr>
                <w:sz w:val="20"/>
                <w:szCs w:val="20"/>
              </w:rPr>
            </w:pPr>
            <w:r w:rsidRPr="00EC547D">
              <w:rPr>
                <w:sz w:val="20"/>
                <w:szCs w:val="20"/>
              </w:rPr>
              <w:t>4</w:t>
            </w:r>
          </w:p>
        </w:tc>
        <w:tc>
          <w:tcPr>
            <w:tcW w:w="562" w:type="dxa"/>
            <w:noWrap/>
            <w:vAlign w:val="center"/>
            <w:hideMark/>
          </w:tcPr>
          <w:p w14:paraId="0BE0181E" w14:textId="16BE2EE3" w:rsidR="00B9673D" w:rsidRPr="00EC547D" w:rsidRDefault="00B9673D" w:rsidP="00B9673D">
            <w:pPr>
              <w:jc w:val="center"/>
              <w:rPr>
                <w:sz w:val="20"/>
                <w:szCs w:val="20"/>
              </w:rPr>
            </w:pPr>
            <w:r w:rsidRPr="00EC547D">
              <w:rPr>
                <w:sz w:val="20"/>
                <w:szCs w:val="20"/>
              </w:rPr>
              <w:t>4</w:t>
            </w:r>
          </w:p>
        </w:tc>
      </w:tr>
      <w:tr w:rsidR="00B9673D" w:rsidRPr="00EC547D" w14:paraId="7E6B091B" w14:textId="77777777" w:rsidTr="00D854E4">
        <w:trPr>
          <w:trHeight w:val="170"/>
        </w:trPr>
        <w:tc>
          <w:tcPr>
            <w:tcW w:w="1702" w:type="dxa"/>
            <w:noWrap/>
            <w:vAlign w:val="center"/>
            <w:hideMark/>
          </w:tcPr>
          <w:p w14:paraId="2CFAD952" w14:textId="03EE3670" w:rsidR="00B9673D" w:rsidRPr="00EC547D" w:rsidRDefault="00B9673D" w:rsidP="00B9673D">
            <w:pPr>
              <w:jc w:val="center"/>
              <w:rPr>
                <w:b/>
                <w:bCs/>
                <w:sz w:val="20"/>
                <w:szCs w:val="20"/>
              </w:rPr>
            </w:pPr>
            <w:r w:rsidRPr="00EC547D">
              <w:rPr>
                <w:b/>
                <w:bCs/>
                <w:sz w:val="20"/>
                <w:szCs w:val="20"/>
              </w:rPr>
              <w:t>100</w:t>
            </w:r>
          </w:p>
        </w:tc>
        <w:tc>
          <w:tcPr>
            <w:tcW w:w="563" w:type="dxa"/>
            <w:noWrap/>
            <w:vAlign w:val="center"/>
            <w:hideMark/>
          </w:tcPr>
          <w:p w14:paraId="2E6FED8A" w14:textId="10F84760" w:rsidR="00B9673D" w:rsidRPr="00EC547D" w:rsidRDefault="00B9673D" w:rsidP="00B9673D">
            <w:pPr>
              <w:jc w:val="center"/>
              <w:rPr>
                <w:sz w:val="20"/>
                <w:szCs w:val="20"/>
              </w:rPr>
            </w:pPr>
            <w:r w:rsidRPr="00EC547D">
              <w:rPr>
                <w:sz w:val="20"/>
                <w:szCs w:val="20"/>
              </w:rPr>
              <w:t>20</w:t>
            </w:r>
          </w:p>
        </w:tc>
        <w:tc>
          <w:tcPr>
            <w:tcW w:w="562" w:type="dxa"/>
            <w:noWrap/>
            <w:vAlign w:val="center"/>
            <w:hideMark/>
          </w:tcPr>
          <w:p w14:paraId="16F89D4E" w14:textId="133C581A" w:rsidR="00B9673D" w:rsidRPr="00EC547D" w:rsidRDefault="00B9673D" w:rsidP="00B9673D">
            <w:pPr>
              <w:jc w:val="center"/>
              <w:rPr>
                <w:sz w:val="20"/>
                <w:szCs w:val="20"/>
              </w:rPr>
            </w:pPr>
            <w:r w:rsidRPr="00EC547D">
              <w:rPr>
                <w:sz w:val="20"/>
                <w:szCs w:val="20"/>
              </w:rPr>
              <w:t>10</w:t>
            </w:r>
          </w:p>
        </w:tc>
        <w:tc>
          <w:tcPr>
            <w:tcW w:w="562" w:type="dxa"/>
            <w:noWrap/>
            <w:vAlign w:val="center"/>
            <w:hideMark/>
          </w:tcPr>
          <w:p w14:paraId="5AB76877" w14:textId="3606A092" w:rsidR="00B9673D" w:rsidRPr="00EC547D" w:rsidRDefault="00B9673D" w:rsidP="00B9673D">
            <w:pPr>
              <w:jc w:val="center"/>
              <w:rPr>
                <w:sz w:val="20"/>
                <w:szCs w:val="20"/>
              </w:rPr>
            </w:pPr>
            <w:r w:rsidRPr="00EC547D">
              <w:rPr>
                <w:sz w:val="20"/>
                <w:szCs w:val="20"/>
              </w:rPr>
              <w:t>7</w:t>
            </w:r>
          </w:p>
        </w:tc>
        <w:tc>
          <w:tcPr>
            <w:tcW w:w="562" w:type="dxa"/>
            <w:noWrap/>
            <w:vAlign w:val="center"/>
            <w:hideMark/>
          </w:tcPr>
          <w:p w14:paraId="492F80BC" w14:textId="4D799E62" w:rsidR="00B9673D" w:rsidRPr="00EC547D" w:rsidRDefault="00B9673D" w:rsidP="00B9673D">
            <w:pPr>
              <w:jc w:val="center"/>
              <w:rPr>
                <w:sz w:val="20"/>
                <w:szCs w:val="20"/>
              </w:rPr>
            </w:pPr>
            <w:r w:rsidRPr="00EC547D">
              <w:rPr>
                <w:sz w:val="20"/>
                <w:szCs w:val="20"/>
              </w:rPr>
              <w:t>5</w:t>
            </w:r>
          </w:p>
        </w:tc>
        <w:tc>
          <w:tcPr>
            <w:tcW w:w="562" w:type="dxa"/>
            <w:noWrap/>
            <w:vAlign w:val="center"/>
            <w:hideMark/>
          </w:tcPr>
          <w:p w14:paraId="3E6A8E87" w14:textId="0D3B1556" w:rsidR="00B9673D" w:rsidRPr="00EC547D" w:rsidRDefault="00B9673D" w:rsidP="00B9673D">
            <w:pPr>
              <w:jc w:val="center"/>
              <w:rPr>
                <w:sz w:val="20"/>
                <w:szCs w:val="20"/>
              </w:rPr>
            </w:pPr>
            <w:r w:rsidRPr="00EC547D">
              <w:rPr>
                <w:sz w:val="20"/>
                <w:szCs w:val="20"/>
              </w:rPr>
              <w:t>4</w:t>
            </w:r>
          </w:p>
        </w:tc>
        <w:tc>
          <w:tcPr>
            <w:tcW w:w="562" w:type="dxa"/>
            <w:noWrap/>
            <w:vAlign w:val="center"/>
            <w:hideMark/>
          </w:tcPr>
          <w:p w14:paraId="18EAAFE8" w14:textId="6B23D074" w:rsidR="00B9673D" w:rsidRPr="00EC547D" w:rsidRDefault="00B9673D" w:rsidP="00B9673D">
            <w:pPr>
              <w:jc w:val="center"/>
              <w:rPr>
                <w:sz w:val="20"/>
                <w:szCs w:val="20"/>
              </w:rPr>
            </w:pPr>
            <w:r w:rsidRPr="00EC547D">
              <w:rPr>
                <w:sz w:val="20"/>
                <w:szCs w:val="20"/>
              </w:rPr>
              <w:t>4</w:t>
            </w:r>
          </w:p>
        </w:tc>
      </w:tr>
      <w:tr w:rsidR="00B9673D" w:rsidRPr="00EC547D" w14:paraId="32ED9328" w14:textId="77777777" w:rsidTr="00D854E4">
        <w:trPr>
          <w:trHeight w:val="170"/>
        </w:trPr>
        <w:tc>
          <w:tcPr>
            <w:tcW w:w="1702" w:type="dxa"/>
            <w:noWrap/>
            <w:vAlign w:val="center"/>
            <w:hideMark/>
          </w:tcPr>
          <w:p w14:paraId="6B4948FE" w14:textId="37B707C8" w:rsidR="00B9673D" w:rsidRPr="00EC547D" w:rsidRDefault="00B9673D" w:rsidP="00B9673D">
            <w:pPr>
              <w:jc w:val="center"/>
              <w:rPr>
                <w:b/>
                <w:bCs/>
                <w:sz w:val="20"/>
                <w:szCs w:val="20"/>
              </w:rPr>
            </w:pPr>
            <w:r w:rsidRPr="00EC547D">
              <w:rPr>
                <w:b/>
                <w:bCs/>
                <w:sz w:val="20"/>
                <w:szCs w:val="20"/>
              </w:rPr>
              <w:t>105</w:t>
            </w:r>
          </w:p>
        </w:tc>
        <w:tc>
          <w:tcPr>
            <w:tcW w:w="563" w:type="dxa"/>
            <w:noWrap/>
            <w:vAlign w:val="center"/>
            <w:hideMark/>
          </w:tcPr>
          <w:p w14:paraId="75821F99" w14:textId="6CD94162" w:rsidR="00B9673D" w:rsidRPr="00EC547D" w:rsidRDefault="00B9673D" w:rsidP="00B9673D">
            <w:pPr>
              <w:jc w:val="center"/>
              <w:rPr>
                <w:sz w:val="20"/>
                <w:szCs w:val="20"/>
              </w:rPr>
            </w:pPr>
            <w:r w:rsidRPr="00EC547D">
              <w:rPr>
                <w:sz w:val="20"/>
                <w:szCs w:val="20"/>
              </w:rPr>
              <w:t>21</w:t>
            </w:r>
          </w:p>
        </w:tc>
        <w:tc>
          <w:tcPr>
            <w:tcW w:w="562" w:type="dxa"/>
            <w:noWrap/>
            <w:vAlign w:val="center"/>
            <w:hideMark/>
          </w:tcPr>
          <w:p w14:paraId="1C031D01" w14:textId="69A8B94F" w:rsidR="00B9673D" w:rsidRPr="00EC547D" w:rsidRDefault="00B9673D" w:rsidP="00B9673D">
            <w:pPr>
              <w:jc w:val="center"/>
              <w:rPr>
                <w:sz w:val="20"/>
                <w:szCs w:val="20"/>
              </w:rPr>
            </w:pPr>
            <w:r w:rsidRPr="00EC547D">
              <w:rPr>
                <w:sz w:val="20"/>
                <w:szCs w:val="20"/>
              </w:rPr>
              <w:t>11</w:t>
            </w:r>
          </w:p>
        </w:tc>
        <w:tc>
          <w:tcPr>
            <w:tcW w:w="562" w:type="dxa"/>
            <w:noWrap/>
            <w:vAlign w:val="center"/>
            <w:hideMark/>
          </w:tcPr>
          <w:p w14:paraId="3E7C82E9" w14:textId="2DDCA78D" w:rsidR="00B9673D" w:rsidRPr="00EC547D" w:rsidRDefault="00B9673D" w:rsidP="00B9673D">
            <w:pPr>
              <w:jc w:val="center"/>
              <w:rPr>
                <w:sz w:val="20"/>
                <w:szCs w:val="20"/>
              </w:rPr>
            </w:pPr>
            <w:r w:rsidRPr="00EC547D">
              <w:rPr>
                <w:sz w:val="20"/>
                <w:szCs w:val="20"/>
              </w:rPr>
              <w:t>7</w:t>
            </w:r>
          </w:p>
        </w:tc>
        <w:tc>
          <w:tcPr>
            <w:tcW w:w="562" w:type="dxa"/>
            <w:noWrap/>
            <w:vAlign w:val="center"/>
            <w:hideMark/>
          </w:tcPr>
          <w:p w14:paraId="49B6EC6D" w14:textId="029877FB" w:rsidR="00B9673D" w:rsidRPr="00EC547D" w:rsidRDefault="00B9673D" w:rsidP="00B9673D">
            <w:pPr>
              <w:jc w:val="center"/>
              <w:rPr>
                <w:sz w:val="20"/>
                <w:szCs w:val="20"/>
              </w:rPr>
            </w:pPr>
            <w:r w:rsidRPr="00EC547D">
              <w:rPr>
                <w:sz w:val="20"/>
                <w:szCs w:val="20"/>
              </w:rPr>
              <w:t>6</w:t>
            </w:r>
          </w:p>
        </w:tc>
        <w:tc>
          <w:tcPr>
            <w:tcW w:w="562" w:type="dxa"/>
            <w:noWrap/>
            <w:vAlign w:val="center"/>
            <w:hideMark/>
          </w:tcPr>
          <w:p w14:paraId="0998EBE4" w14:textId="58E02CEB" w:rsidR="00B9673D" w:rsidRPr="00EC547D" w:rsidRDefault="00B9673D" w:rsidP="00B9673D">
            <w:pPr>
              <w:jc w:val="center"/>
              <w:rPr>
                <w:sz w:val="20"/>
                <w:szCs w:val="20"/>
              </w:rPr>
            </w:pPr>
            <w:r w:rsidRPr="00EC547D">
              <w:rPr>
                <w:sz w:val="20"/>
                <w:szCs w:val="20"/>
              </w:rPr>
              <w:t>5</w:t>
            </w:r>
          </w:p>
        </w:tc>
        <w:tc>
          <w:tcPr>
            <w:tcW w:w="562" w:type="dxa"/>
            <w:noWrap/>
            <w:vAlign w:val="center"/>
            <w:hideMark/>
          </w:tcPr>
          <w:p w14:paraId="4A9E3895" w14:textId="3CA08A7E" w:rsidR="00B9673D" w:rsidRPr="00EC547D" w:rsidRDefault="00B9673D" w:rsidP="00B9673D">
            <w:pPr>
              <w:jc w:val="center"/>
              <w:rPr>
                <w:sz w:val="20"/>
                <w:szCs w:val="20"/>
              </w:rPr>
            </w:pPr>
            <w:r w:rsidRPr="00EC547D">
              <w:rPr>
                <w:sz w:val="20"/>
                <w:szCs w:val="20"/>
              </w:rPr>
              <w:t>4</w:t>
            </w:r>
          </w:p>
        </w:tc>
      </w:tr>
      <w:tr w:rsidR="00B9673D" w:rsidRPr="00EC547D" w14:paraId="398B41D0" w14:textId="77777777" w:rsidTr="00D854E4">
        <w:trPr>
          <w:trHeight w:val="170"/>
        </w:trPr>
        <w:tc>
          <w:tcPr>
            <w:tcW w:w="1702" w:type="dxa"/>
            <w:noWrap/>
            <w:vAlign w:val="center"/>
            <w:hideMark/>
          </w:tcPr>
          <w:p w14:paraId="5F333601" w14:textId="42A352F7" w:rsidR="00B9673D" w:rsidRPr="00EC547D" w:rsidRDefault="00B9673D" w:rsidP="00B9673D">
            <w:pPr>
              <w:jc w:val="center"/>
              <w:rPr>
                <w:b/>
                <w:bCs/>
                <w:sz w:val="20"/>
                <w:szCs w:val="20"/>
              </w:rPr>
            </w:pPr>
            <w:r w:rsidRPr="00EC547D">
              <w:rPr>
                <w:b/>
                <w:bCs/>
                <w:sz w:val="20"/>
                <w:szCs w:val="20"/>
              </w:rPr>
              <w:t>110</w:t>
            </w:r>
          </w:p>
        </w:tc>
        <w:tc>
          <w:tcPr>
            <w:tcW w:w="563" w:type="dxa"/>
            <w:noWrap/>
            <w:vAlign w:val="center"/>
            <w:hideMark/>
          </w:tcPr>
          <w:p w14:paraId="4AABA159" w14:textId="7557EEC7" w:rsidR="00B9673D" w:rsidRPr="00EC547D" w:rsidRDefault="00B9673D" w:rsidP="00B9673D">
            <w:pPr>
              <w:jc w:val="center"/>
              <w:rPr>
                <w:sz w:val="20"/>
                <w:szCs w:val="20"/>
              </w:rPr>
            </w:pPr>
            <w:r w:rsidRPr="00EC547D">
              <w:rPr>
                <w:sz w:val="20"/>
                <w:szCs w:val="20"/>
              </w:rPr>
              <w:t>22</w:t>
            </w:r>
          </w:p>
        </w:tc>
        <w:tc>
          <w:tcPr>
            <w:tcW w:w="562" w:type="dxa"/>
            <w:noWrap/>
            <w:vAlign w:val="center"/>
            <w:hideMark/>
          </w:tcPr>
          <w:p w14:paraId="3559BD22" w14:textId="749136C2" w:rsidR="00B9673D" w:rsidRPr="00EC547D" w:rsidRDefault="00B9673D" w:rsidP="00B9673D">
            <w:pPr>
              <w:jc w:val="center"/>
              <w:rPr>
                <w:sz w:val="20"/>
                <w:szCs w:val="20"/>
              </w:rPr>
            </w:pPr>
            <w:r w:rsidRPr="00EC547D">
              <w:rPr>
                <w:sz w:val="20"/>
                <w:szCs w:val="20"/>
              </w:rPr>
              <w:t>11</w:t>
            </w:r>
          </w:p>
        </w:tc>
        <w:tc>
          <w:tcPr>
            <w:tcW w:w="562" w:type="dxa"/>
            <w:noWrap/>
            <w:vAlign w:val="center"/>
            <w:hideMark/>
          </w:tcPr>
          <w:p w14:paraId="4EB9871C" w14:textId="3C983969" w:rsidR="00B9673D" w:rsidRPr="00EC547D" w:rsidRDefault="00B9673D" w:rsidP="00B9673D">
            <w:pPr>
              <w:jc w:val="center"/>
              <w:rPr>
                <w:sz w:val="20"/>
                <w:szCs w:val="20"/>
              </w:rPr>
            </w:pPr>
            <w:r w:rsidRPr="00EC547D">
              <w:rPr>
                <w:sz w:val="20"/>
                <w:szCs w:val="20"/>
              </w:rPr>
              <w:t>8</w:t>
            </w:r>
          </w:p>
        </w:tc>
        <w:tc>
          <w:tcPr>
            <w:tcW w:w="562" w:type="dxa"/>
            <w:noWrap/>
            <w:vAlign w:val="center"/>
            <w:hideMark/>
          </w:tcPr>
          <w:p w14:paraId="3E811B22" w14:textId="2DD9BEE8" w:rsidR="00B9673D" w:rsidRPr="00EC547D" w:rsidRDefault="00B9673D" w:rsidP="00B9673D">
            <w:pPr>
              <w:jc w:val="center"/>
              <w:rPr>
                <w:sz w:val="20"/>
                <w:szCs w:val="20"/>
              </w:rPr>
            </w:pPr>
            <w:r w:rsidRPr="00EC547D">
              <w:rPr>
                <w:sz w:val="20"/>
                <w:szCs w:val="20"/>
              </w:rPr>
              <w:t>6</w:t>
            </w:r>
          </w:p>
        </w:tc>
        <w:tc>
          <w:tcPr>
            <w:tcW w:w="562" w:type="dxa"/>
            <w:noWrap/>
            <w:vAlign w:val="center"/>
            <w:hideMark/>
          </w:tcPr>
          <w:p w14:paraId="79FAB8A5" w14:textId="0DCF24CD" w:rsidR="00B9673D" w:rsidRPr="00EC547D" w:rsidRDefault="00B9673D" w:rsidP="00B9673D">
            <w:pPr>
              <w:jc w:val="center"/>
              <w:rPr>
                <w:sz w:val="20"/>
                <w:szCs w:val="20"/>
              </w:rPr>
            </w:pPr>
            <w:r w:rsidRPr="00EC547D">
              <w:rPr>
                <w:sz w:val="20"/>
                <w:szCs w:val="20"/>
              </w:rPr>
              <w:t>5</w:t>
            </w:r>
          </w:p>
        </w:tc>
        <w:tc>
          <w:tcPr>
            <w:tcW w:w="562" w:type="dxa"/>
            <w:noWrap/>
            <w:vAlign w:val="center"/>
            <w:hideMark/>
          </w:tcPr>
          <w:p w14:paraId="228A9538" w14:textId="0FC7FFA8" w:rsidR="00B9673D" w:rsidRPr="00EC547D" w:rsidRDefault="00B9673D" w:rsidP="00B9673D">
            <w:pPr>
              <w:jc w:val="center"/>
              <w:rPr>
                <w:sz w:val="20"/>
                <w:szCs w:val="20"/>
              </w:rPr>
            </w:pPr>
            <w:r w:rsidRPr="00EC547D">
              <w:rPr>
                <w:sz w:val="20"/>
                <w:szCs w:val="20"/>
              </w:rPr>
              <w:t>4</w:t>
            </w:r>
          </w:p>
        </w:tc>
      </w:tr>
      <w:tr w:rsidR="00B9673D" w:rsidRPr="00EC547D" w14:paraId="22AB227B" w14:textId="77777777" w:rsidTr="00D854E4">
        <w:trPr>
          <w:trHeight w:val="170"/>
        </w:trPr>
        <w:tc>
          <w:tcPr>
            <w:tcW w:w="1702" w:type="dxa"/>
            <w:noWrap/>
            <w:vAlign w:val="center"/>
            <w:hideMark/>
          </w:tcPr>
          <w:p w14:paraId="2E689271" w14:textId="6361646A" w:rsidR="00B9673D" w:rsidRPr="00EC547D" w:rsidRDefault="00B9673D" w:rsidP="00B9673D">
            <w:pPr>
              <w:jc w:val="center"/>
              <w:rPr>
                <w:b/>
                <w:bCs/>
                <w:sz w:val="20"/>
                <w:szCs w:val="20"/>
              </w:rPr>
            </w:pPr>
            <w:r w:rsidRPr="00EC547D">
              <w:rPr>
                <w:b/>
                <w:bCs/>
                <w:sz w:val="20"/>
                <w:szCs w:val="20"/>
              </w:rPr>
              <w:t>115</w:t>
            </w:r>
          </w:p>
        </w:tc>
        <w:tc>
          <w:tcPr>
            <w:tcW w:w="563" w:type="dxa"/>
            <w:noWrap/>
            <w:vAlign w:val="center"/>
            <w:hideMark/>
          </w:tcPr>
          <w:p w14:paraId="7CC6D6A2" w14:textId="45251C54" w:rsidR="00B9673D" w:rsidRPr="00EC547D" w:rsidRDefault="00B9673D" w:rsidP="00B9673D">
            <w:pPr>
              <w:jc w:val="center"/>
              <w:rPr>
                <w:sz w:val="20"/>
                <w:szCs w:val="20"/>
              </w:rPr>
            </w:pPr>
            <w:r w:rsidRPr="00EC547D">
              <w:rPr>
                <w:sz w:val="20"/>
                <w:szCs w:val="20"/>
              </w:rPr>
              <w:t>23</w:t>
            </w:r>
          </w:p>
        </w:tc>
        <w:tc>
          <w:tcPr>
            <w:tcW w:w="562" w:type="dxa"/>
            <w:noWrap/>
            <w:vAlign w:val="center"/>
            <w:hideMark/>
          </w:tcPr>
          <w:p w14:paraId="73250008" w14:textId="4DC720BB" w:rsidR="00B9673D" w:rsidRPr="00EC547D" w:rsidRDefault="00B9673D" w:rsidP="00B9673D">
            <w:pPr>
              <w:jc w:val="center"/>
              <w:rPr>
                <w:sz w:val="20"/>
                <w:szCs w:val="20"/>
              </w:rPr>
            </w:pPr>
            <w:r w:rsidRPr="00EC547D">
              <w:rPr>
                <w:sz w:val="20"/>
                <w:szCs w:val="20"/>
              </w:rPr>
              <w:t>12</w:t>
            </w:r>
          </w:p>
        </w:tc>
        <w:tc>
          <w:tcPr>
            <w:tcW w:w="562" w:type="dxa"/>
            <w:noWrap/>
            <w:vAlign w:val="center"/>
            <w:hideMark/>
          </w:tcPr>
          <w:p w14:paraId="6D7F246C" w14:textId="7E046160" w:rsidR="00B9673D" w:rsidRPr="00EC547D" w:rsidRDefault="00B9673D" w:rsidP="00B9673D">
            <w:pPr>
              <w:jc w:val="center"/>
              <w:rPr>
                <w:sz w:val="20"/>
                <w:szCs w:val="20"/>
              </w:rPr>
            </w:pPr>
            <w:r w:rsidRPr="00EC547D">
              <w:rPr>
                <w:sz w:val="20"/>
                <w:szCs w:val="20"/>
              </w:rPr>
              <w:t>8</w:t>
            </w:r>
          </w:p>
        </w:tc>
        <w:tc>
          <w:tcPr>
            <w:tcW w:w="562" w:type="dxa"/>
            <w:noWrap/>
            <w:vAlign w:val="center"/>
            <w:hideMark/>
          </w:tcPr>
          <w:p w14:paraId="41A52444" w14:textId="0EA58954" w:rsidR="00B9673D" w:rsidRPr="00EC547D" w:rsidRDefault="00B9673D" w:rsidP="00B9673D">
            <w:pPr>
              <w:jc w:val="center"/>
              <w:rPr>
                <w:sz w:val="20"/>
                <w:szCs w:val="20"/>
              </w:rPr>
            </w:pPr>
            <w:r w:rsidRPr="00EC547D">
              <w:rPr>
                <w:sz w:val="20"/>
                <w:szCs w:val="20"/>
              </w:rPr>
              <w:t>6</w:t>
            </w:r>
          </w:p>
        </w:tc>
        <w:tc>
          <w:tcPr>
            <w:tcW w:w="562" w:type="dxa"/>
            <w:noWrap/>
            <w:vAlign w:val="center"/>
            <w:hideMark/>
          </w:tcPr>
          <w:p w14:paraId="776D273B" w14:textId="236F7FC3" w:rsidR="00B9673D" w:rsidRPr="00EC547D" w:rsidRDefault="00B9673D" w:rsidP="00B9673D">
            <w:pPr>
              <w:jc w:val="center"/>
              <w:rPr>
                <w:sz w:val="20"/>
                <w:szCs w:val="20"/>
              </w:rPr>
            </w:pPr>
            <w:r w:rsidRPr="00EC547D">
              <w:rPr>
                <w:sz w:val="20"/>
                <w:szCs w:val="20"/>
              </w:rPr>
              <w:t>5</w:t>
            </w:r>
          </w:p>
        </w:tc>
        <w:tc>
          <w:tcPr>
            <w:tcW w:w="562" w:type="dxa"/>
            <w:noWrap/>
            <w:vAlign w:val="center"/>
            <w:hideMark/>
          </w:tcPr>
          <w:p w14:paraId="3186FD2B" w14:textId="1BD96C5A" w:rsidR="00B9673D" w:rsidRPr="00EC547D" w:rsidRDefault="00B9673D" w:rsidP="00B9673D">
            <w:pPr>
              <w:jc w:val="center"/>
              <w:rPr>
                <w:sz w:val="20"/>
                <w:szCs w:val="20"/>
              </w:rPr>
            </w:pPr>
            <w:r w:rsidRPr="00EC547D">
              <w:rPr>
                <w:sz w:val="20"/>
                <w:szCs w:val="20"/>
              </w:rPr>
              <w:t>4</w:t>
            </w:r>
          </w:p>
        </w:tc>
      </w:tr>
      <w:tr w:rsidR="00B9673D" w:rsidRPr="00EC547D" w14:paraId="517E7D1F" w14:textId="77777777" w:rsidTr="00D854E4">
        <w:trPr>
          <w:trHeight w:val="170"/>
        </w:trPr>
        <w:tc>
          <w:tcPr>
            <w:tcW w:w="1702" w:type="dxa"/>
            <w:noWrap/>
            <w:vAlign w:val="center"/>
            <w:hideMark/>
          </w:tcPr>
          <w:p w14:paraId="1A568394" w14:textId="4F398DDC" w:rsidR="00B9673D" w:rsidRPr="00EC547D" w:rsidRDefault="00B9673D" w:rsidP="00B9673D">
            <w:pPr>
              <w:jc w:val="center"/>
              <w:rPr>
                <w:b/>
                <w:bCs/>
                <w:sz w:val="20"/>
                <w:szCs w:val="20"/>
              </w:rPr>
            </w:pPr>
            <w:r w:rsidRPr="00EC547D">
              <w:rPr>
                <w:b/>
                <w:bCs/>
                <w:sz w:val="20"/>
                <w:szCs w:val="20"/>
              </w:rPr>
              <w:t>120</w:t>
            </w:r>
          </w:p>
        </w:tc>
        <w:tc>
          <w:tcPr>
            <w:tcW w:w="563" w:type="dxa"/>
            <w:noWrap/>
            <w:vAlign w:val="center"/>
            <w:hideMark/>
          </w:tcPr>
          <w:p w14:paraId="040295C4" w14:textId="2D6B1D83" w:rsidR="00B9673D" w:rsidRPr="00EC547D" w:rsidRDefault="00B9673D" w:rsidP="00B9673D">
            <w:pPr>
              <w:jc w:val="center"/>
              <w:rPr>
                <w:sz w:val="20"/>
                <w:szCs w:val="20"/>
              </w:rPr>
            </w:pPr>
            <w:r w:rsidRPr="00EC547D">
              <w:rPr>
                <w:sz w:val="20"/>
                <w:szCs w:val="20"/>
              </w:rPr>
              <w:t>24</w:t>
            </w:r>
          </w:p>
        </w:tc>
        <w:tc>
          <w:tcPr>
            <w:tcW w:w="562" w:type="dxa"/>
            <w:noWrap/>
            <w:vAlign w:val="center"/>
            <w:hideMark/>
          </w:tcPr>
          <w:p w14:paraId="7238413D" w14:textId="25FCE0AC" w:rsidR="00B9673D" w:rsidRPr="00EC547D" w:rsidRDefault="00B9673D" w:rsidP="00B9673D">
            <w:pPr>
              <w:jc w:val="center"/>
              <w:rPr>
                <w:sz w:val="20"/>
                <w:szCs w:val="20"/>
              </w:rPr>
            </w:pPr>
            <w:r w:rsidRPr="00EC547D">
              <w:rPr>
                <w:sz w:val="20"/>
                <w:szCs w:val="20"/>
              </w:rPr>
              <w:t>12</w:t>
            </w:r>
          </w:p>
        </w:tc>
        <w:tc>
          <w:tcPr>
            <w:tcW w:w="562" w:type="dxa"/>
            <w:noWrap/>
            <w:vAlign w:val="center"/>
            <w:hideMark/>
          </w:tcPr>
          <w:p w14:paraId="732BB479" w14:textId="577A1C96" w:rsidR="00B9673D" w:rsidRPr="00EC547D" w:rsidRDefault="00B9673D" w:rsidP="00B9673D">
            <w:pPr>
              <w:jc w:val="center"/>
              <w:rPr>
                <w:sz w:val="20"/>
                <w:szCs w:val="20"/>
              </w:rPr>
            </w:pPr>
            <w:r w:rsidRPr="00EC547D">
              <w:rPr>
                <w:sz w:val="20"/>
                <w:szCs w:val="20"/>
              </w:rPr>
              <w:t>8</w:t>
            </w:r>
          </w:p>
        </w:tc>
        <w:tc>
          <w:tcPr>
            <w:tcW w:w="562" w:type="dxa"/>
            <w:noWrap/>
            <w:vAlign w:val="center"/>
            <w:hideMark/>
          </w:tcPr>
          <w:p w14:paraId="6EB774C6" w14:textId="6F380B72" w:rsidR="00B9673D" w:rsidRPr="00EC547D" w:rsidRDefault="00B9673D" w:rsidP="00B9673D">
            <w:pPr>
              <w:jc w:val="center"/>
              <w:rPr>
                <w:sz w:val="20"/>
                <w:szCs w:val="20"/>
              </w:rPr>
            </w:pPr>
            <w:r w:rsidRPr="00EC547D">
              <w:rPr>
                <w:sz w:val="20"/>
                <w:szCs w:val="20"/>
              </w:rPr>
              <w:t>6</w:t>
            </w:r>
          </w:p>
        </w:tc>
        <w:tc>
          <w:tcPr>
            <w:tcW w:w="562" w:type="dxa"/>
            <w:noWrap/>
            <w:vAlign w:val="center"/>
            <w:hideMark/>
          </w:tcPr>
          <w:p w14:paraId="0F07C2A6" w14:textId="50EBC121" w:rsidR="00B9673D" w:rsidRPr="00EC547D" w:rsidRDefault="00B9673D" w:rsidP="00B9673D">
            <w:pPr>
              <w:jc w:val="center"/>
              <w:rPr>
                <w:sz w:val="20"/>
                <w:szCs w:val="20"/>
              </w:rPr>
            </w:pPr>
            <w:r w:rsidRPr="00EC547D">
              <w:rPr>
                <w:sz w:val="20"/>
                <w:szCs w:val="20"/>
              </w:rPr>
              <w:t>5</w:t>
            </w:r>
          </w:p>
        </w:tc>
        <w:tc>
          <w:tcPr>
            <w:tcW w:w="562" w:type="dxa"/>
            <w:noWrap/>
            <w:vAlign w:val="center"/>
            <w:hideMark/>
          </w:tcPr>
          <w:p w14:paraId="37C31161" w14:textId="2B7971E3" w:rsidR="00B9673D" w:rsidRPr="00EC547D" w:rsidRDefault="00B9673D" w:rsidP="00B9673D">
            <w:pPr>
              <w:jc w:val="center"/>
              <w:rPr>
                <w:sz w:val="20"/>
                <w:szCs w:val="20"/>
              </w:rPr>
            </w:pPr>
            <w:r w:rsidRPr="00EC547D">
              <w:rPr>
                <w:sz w:val="20"/>
                <w:szCs w:val="20"/>
              </w:rPr>
              <w:t>4</w:t>
            </w:r>
          </w:p>
        </w:tc>
      </w:tr>
      <w:tr w:rsidR="00B9673D" w:rsidRPr="00EC547D" w14:paraId="559F900B" w14:textId="77777777" w:rsidTr="00D854E4">
        <w:trPr>
          <w:trHeight w:val="170"/>
        </w:trPr>
        <w:tc>
          <w:tcPr>
            <w:tcW w:w="1702" w:type="dxa"/>
            <w:noWrap/>
            <w:vAlign w:val="center"/>
            <w:hideMark/>
          </w:tcPr>
          <w:p w14:paraId="7C92E1A7" w14:textId="06254BB0" w:rsidR="00B9673D" w:rsidRPr="00EC547D" w:rsidRDefault="00B9673D" w:rsidP="00B9673D">
            <w:pPr>
              <w:jc w:val="center"/>
              <w:rPr>
                <w:b/>
                <w:bCs/>
                <w:sz w:val="20"/>
                <w:szCs w:val="20"/>
              </w:rPr>
            </w:pPr>
            <w:r w:rsidRPr="00EC547D">
              <w:rPr>
                <w:b/>
                <w:bCs/>
                <w:sz w:val="20"/>
                <w:szCs w:val="20"/>
              </w:rPr>
              <w:t>125</w:t>
            </w:r>
          </w:p>
        </w:tc>
        <w:tc>
          <w:tcPr>
            <w:tcW w:w="563" w:type="dxa"/>
            <w:noWrap/>
            <w:vAlign w:val="center"/>
            <w:hideMark/>
          </w:tcPr>
          <w:p w14:paraId="29E7CA3E" w14:textId="184B6137" w:rsidR="00B9673D" w:rsidRPr="00EC547D" w:rsidRDefault="00B9673D" w:rsidP="00B9673D">
            <w:pPr>
              <w:jc w:val="center"/>
              <w:rPr>
                <w:sz w:val="20"/>
                <w:szCs w:val="20"/>
              </w:rPr>
            </w:pPr>
            <w:r w:rsidRPr="00EC547D">
              <w:rPr>
                <w:sz w:val="20"/>
                <w:szCs w:val="20"/>
              </w:rPr>
              <w:t>25</w:t>
            </w:r>
          </w:p>
        </w:tc>
        <w:tc>
          <w:tcPr>
            <w:tcW w:w="562" w:type="dxa"/>
            <w:noWrap/>
            <w:vAlign w:val="center"/>
            <w:hideMark/>
          </w:tcPr>
          <w:p w14:paraId="3C4668B1" w14:textId="25DED518" w:rsidR="00B9673D" w:rsidRPr="00EC547D" w:rsidRDefault="00B9673D" w:rsidP="00B9673D">
            <w:pPr>
              <w:jc w:val="center"/>
              <w:rPr>
                <w:sz w:val="20"/>
                <w:szCs w:val="20"/>
              </w:rPr>
            </w:pPr>
            <w:r w:rsidRPr="00EC547D">
              <w:rPr>
                <w:sz w:val="20"/>
                <w:szCs w:val="20"/>
              </w:rPr>
              <w:t>13</w:t>
            </w:r>
          </w:p>
        </w:tc>
        <w:tc>
          <w:tcPr>
            <w:tcW w:w="562" w:type="dxa"/>
            <w:noWrap/>
            <w:vAlign w:val="center"/>
            <w:hideMark/>
          </w:tcPr>
          <w:p w14:paraId="742B22AB" w14:textId="05E5A42F" w:rsidR="00B9673D" w:rsidRPr="00EC547D" w:rsidRDefault="00B9673D" w:rsidP="00B9673D">
            <w:pPr>
              <w:jc w:val="center"/>
              <w:rPr>
                <w:sz w:val="20"/>
                <w:szCs w:val="20"/>
              </w:rPr>
            </w:pPr>
            <w:r w:rsidRPr="00EC547D">
              <w:rPr>
                <w:sz w:val="20"/>
                <w:szCs w:val="20"/>
              </w:rPr>
              <w:t>9</w:t>
            </w:r>
          </w:p>
        </w:tc>
        <w:tc>
          <w:tcPr>
            <w:tcW w:w="562" w:type="dxa"/>
            <w:noWrap/>
            <w:vAlign w:val="center"/>
            <w:hideMark/>
          </w:tcPr>
          <w:p w14:paraId="35DDE831" w14:textId="679BB49E" w:rsidR="00B9673D" w:rsidRPr="00EC547D" w:rsidRDefault="00B9673D" w:rsidP="00B9673D">
            <w:pPr>
              <w:jc w:val="center"/>
              <w:rPr>
                <w:sz w:val="20"/>
                <w:szCs w:val="20"/>
              </w:rPr>
            </w:pPr>
            <w:r w:rsidRPr="00EC547D">
              <w:rPr>
                <w:sz w:val="20"/>
                <w:szCs w:val="20"/>
              </w:rPr>
              <w:t>7</w:t>
            </w:r>
          </w:p>
        </w:tc>
        <w:tc>
          <w:tcPr>
            <w:tcW w:w="562" w:type="dxa"/>
            <w:noWrap/>
            <w:vAlign w:val="center"/>
            <w:hideMark/>
          </w:tcPr>
          <w:p w14:paraId="1D217333" w14:textId="7D300D54" w:rsidR="00B9673D" w:rsidRPr="00EC547D" w:rsidRDefault="00B9673D" w:rsidP="00B9673D">
            <w:pPr>
              <w:jc w:val="center"/>
              <w:rPr>
                <w:sz w:val="20"/>
                <w:szCs w:val="20"/>
              </w:rPr>
            </w:pPr>
            <w:r w:rsidRPr="00EC547D">
              <w:rPr>
                <w:sz w:val="20"/>
                <w:szCs w:val="20"/>
              </w:rPr>
              <w:t>5</w:t>
            </w:r>
          </w:p>
        </w:tc>
        <w:tc>
          <w:tcPr>
            <w:tcW w:w="562" w:type="dxa"/>
            <w:noWrap/>
            <w:vAlign w:val="center"/>
            <w:hideMark/>
          </w:tcPr>
          <w:p w14:paraId="274D2560" w14:textId="35A6A7A1" w:rsidR="00B9673D" w:rsidRPr="00EC547D" w:rsidRDefault="00B9673D" w:rsidP="00B9673D">
            <w:pPr>
              <w:jc w:val="center"/>
              <w:rPr>
                <w:sz w:val="20"/>
                <w:szCs w:val="20"/>
              </w:rPr>
            </w:pPr>
            <w:r w:rsidRPr="00EC547D">
              <w:rPr>
                <w:sz w:val="20"/>
                <w:szCs w:val="20"/>
              </w:rPr>
              <w:t>5</w:t>
            </w:r>
          </w:p>
        </w:tc>
      </w:tr>
      <w:tr w:rsidR="00B9673D" w:rsidRPr="00EC547D" w14:paraId="5FF7D485" w14:textId="77777777" w:rsidTr="00D854E4">
        <w:trPr>
          <w:trHeight w:val="170"/>
        </w:trPr>
        <w:tc>
          <w:tcPr>
            <w:tcW w:w="1702" w:type="dxa"/>
            <w:noWrap/>
            <w:vAlign w:val="center"/>
            <w:hideMark/>
          </w:tcPr>
          <w:p w14:paraId="6565CA5D" w14:textId="33DA1AF1" w:rsidR="00B9673D" w:rsidRPr="00EC547D" w:rsidRDefault="00B9673D" w:rsidP="00B9673D">
            <w:pPr>
              <w:jc w:val="center"/>
              <w:rPr>
                <w:b/>
                <w:bCs/>
                <w:sz w:val="20"/>
                <w:szCs w:val="20"/>
              </w:rPr>
            </w:pPr>
            <w:r w:rsidRPr="00EC547D">
              <w:rPr>
                <w:b/>
                <w:bCs/>
                <w:sz w:val="20"/>
                <w:szCs w:val="20"/>
              </w:rPr>
              <w:t>130</w:t>
            </w:r>
          </w:p>
        </w:tc>
        <w:tc>
          <w:tcPr>
            <w:tcW w:w="563" w:type="dxa"/>
            <w:noWrap/>
            <w:vAlign w:val="center"/>
            <w:hideMark/>
          </w:tcPr>
          <w:p w14:paraId="0D113FDC" w14:textId="62255151" w:rsidR="00B9673D" w:rsidRPr="00EC547D" w:rsidRDefault="00B9673D" w:rsidP="00B9673D">
            <w:pPr>
              <w:jc w:val="center"/>
              <w:rPr>
                <w:sz w:val="20"/>
                <w:szCs w:val="20"/>
              </w:rPr>
            </w:pPr>
            <w:r w:rsidRPr="00EC547D">
              <w:rPr>
                <w:sz w:val="20"/>
                <w:szCs w:val="20"/>
              </w:rPr>
              <w:t>26</w:t>
            </w:r>
          </w:p>
        </w:tc>
        <w:tc>
          <w:tcPr>
            <w:tcW w:w="562" w:type="dxa"/>
            <w:noWrap/>
            <w:vAlign w:val="center"/>
            <w:hideMark/>
          </w:tcPr>
          <w:p w14:paraId="69CB87E0" w14:textId="37397D31" w:rsidR="00B9673D" w:rsidRPr="00EC547D" w:rsidRDefault="00B9673D" w:rsidP="00B9673D">
            <w:pPr>
              <w:jc w:val="center"/>
              <w:rPr>
                <w:sz w:val="20"/>
                <w:szCs w:val="20"/>
              </w:rPr>
            </w:pPr>
            <w:r w:rsidRPr="00EC547D">
              <w:rPr>
                <w:sz w:val="20"/>
                <w:szCs w:val="20"/>
              </w:rPr>
              <w:t>13</w:t>
            </w:r>
          </w:p>
        </w:tc>
        <w:tc>
          <w:tcPr>
            <w:tcW w:w="562" w:type="dxa"/>
            <w:noWrap/>
            <w:vAlign w:val="center"/>
            <w:hideMark/>
          </w:tcPr>
          <w:p w14:paraId="40289BFA" w14:textId="7DF45C5D" w:rsidR="00B9673D" w:rsidRPr="00EC547D" w:rsidRDefault="00B9673D" w:rsidP="00B9673D">
            <w:pPr>
              <w:jc w:val="center"/>
              <w:rPr>
                <w:sz w:val="20"/>
                <w:szCs w:val="20"/>
              </w:rPr>
            </w:pPr>
            <w:r w:rsidRPr="00EC547D">
              <w:rPr>
                <w:sz w:val="20"/>
                <w:szCs w:val="20"/>
              </w:rPr>
              <w:t>9</w:t>
            </w:r>
          </w:p>
        </w:tc>
        <w:tc>
          <w:tcPr>
            <w:tcW w:w="562" w:type="dxa"/>
            <w:noWrap/>
            <w:vAlign w:val="center"/>
            <w:hideMark/>
          </w:tcPr>
          <w:p w14:paraId="70F4AC78" w14:textId="633276C2" w:rsidR="00B9673D" w:rsidRPr="00EC547D" w:rsidRDefault="00B9673D" w:rsidP="00B9673D">
            <w:pPr>
              <w:jc w:val="center"/>
              <w:rPr>
                <w:sz w:val="20"/>
                <w:szCs w:val="20"/>
              </w:rPr>
            </w:pPr>
            <w:r w:rsidRPr="00EC547D">
              <w:rPr>
                <w:sz w:val="20"/>
                <w:szCs w:val="20"/>
              </w:rPr>
              <w:t>7</w:t>
            </w:r>
          </w:p>
        </w:tc>
        <w:tc>
          <w:tcPr>
            <w:tcW w:w="562" w:type="dxa"/>
            <w:noWrap/>
            <w:vAlign w:val="center"/>
            <w:hideMark/>
          </w:tcPr>
          <w:p w14:paraId="758971F3" w14:textId="620F6077" w:rsidR="00B9673D" w:rsidRPr="00EC547D" w:rsidRDefault="00B9673D" w:rsidP="00B9673D">
            <w:pPr>
              <w:jc w:val="center"/>
              <w:rPr>
                <w:sz w:val="20"/>
                <w:szCs w:val="20"/>
              </w:rPr>
            </w:pPr>
            <w:r w:rsidRPr="00EC547D">
              <w:rPr>
                <w:sz w:val="20"/>
                <w:szCs w:val="20"/>
              </w:rPr>
              <w:t>6</w:t>
            </w:r>
          </w:p>
        </w:tc>
        <w:tc>
          <w:tcPr>
            <w:tcW w:w="562" w:type="dxa"/>
            <w:noWrap/>
            <w:vAlign w:val="center"/>
            <w:hideMark/>
          </w:tcPr>
          <w:p w14:paraId="34E568F2" w14:textId="7C384AAA" w:rsidR="00B9673D" w:rsidRPr="00EC547D" w:rsidRDefault="00B9673D" w:rsidP="00B9673D">
            <w:pPr>
              <w:jc w:val="center"/>
              <w:rPr>
                <w:sz w:val="20"/>
                <w:szCs w:val="20"/>
              </w:rPr>
            </w:pPr>
            <w:r w:rsidRPr="00EC547D">
              <w:rPr>
                <w:sz w:val="20"/>
                <w:szCs w:val="20"/>
              </w:rPr>
              <w:t>5</w:t>
            </w:r>
          </w:p>
        </w:tc>
      </w:tr>
      <w:tr w:rsidR="00B9673D" w:rsidRPr="00EC547D" w14:paraId="4E6FA54D" w14:textId="77777777" w:rsidTr="00D854E4">
        <w:trPr>
          <w:trHeight w:val="170"/>
        </w:trPr>
        <w:tc>
          <w:tcPr>
            <w:tcW w:w="1702" w:type="dxa"/>
            <w:noWrap/>
            <w:vAlign w:val="center"/>
            <w:hideMark/>
          </w:tcPr>
          <w:p w14:paraId="41A0CC88" w14:textId="787A91B2" w:rsidR="00B9673D" w:rsidRPr="00EC547D" w:rsidRDefault="00B9673D" w:rsidP="00B9673D">
            <w:pPr>
              <w:jc w:val="center"/>
              <w:rPr>
                <w:b/>
                <w:bCs/>
                <w:sz w:val="20"/>
                <w:szCs w:val="20"/>
              </w:rPr>
            </w:pPr>
            <w:r w:rsidRPr="00EC547D">
              <w:rPr>
                <w:b/>
                <w:bCs/>
                <w:sz w:val="20"/>
                <w:szCs w:val="20"/>
              </w:rPr>
              <w:t>135</w:t>
            </w:r>
          </w:p>
        </w:tc>
        <w:tc>
          <w:tcPr>
            <w:tcW w:w="563" w:type="dxa"/>
            <w:noWrap/>
            <w:vAlign w:val="center"/>
            <w:hideMark/>
          </w:tcPr>
          <w:p w14:paraId="50D34B8E" w14:textId="1E8860EC" w:rsidR="00B9673D" w:rsidRPr="00EC547D" w:rsidRDefault="00B9673D" w:rsidP="00B9673D">
            <w:pPr>
              <w:jc w:val="center"/>
              <w:rPr>
                <w:sz w:val="20"/>
                <w:szCs w:val="20"/>
              </w:rPr>
            </w:pPr>
            <w:r w:rsidRPr="00EC547D">
              <w:rPr>
                <w:sz w:val="20"/>
                <w:szCs w:val="20"/>
              </w:rPr>
              <w:t>27</w:t>
            </w:r>
          </w:p>
        </w:tc>
        <w:tc>
          <w:tcPr>
            <w:tcW w:w="562" w:type="dxa"/>
            <w:noWrap/>
            <w:vAlign w:val="center"/>
            <w:hideMark/>
          </w:tcPr>
          <w:p w14:paraId="550671BC" w14:textId="659A1B12" w:rsidR="00B9673D" w:rsidRPr="00EC547D" w:rsidRDefault="00B9673D" w:rsidP="00B9673D">
            <w:pPr>
              <w:jc w:val="center"/>
              <w:rPr>
                <w:sz w:val="20"/>
                <w:szCs w:val="20"/>
              </w:rPr>
            </w:pPr>
            <w:r w:rsidRPr="00EC547D">
              <w:rPr>
                <w:sz w:val="20"/>
                <w:szCs w:val="20"/>
              </w:rPr>
              <w:t>14</w:t>
            </w:r>
          </w:p>
        </w:tc>
        <w:tc>
          <w:tcPr>
            <w:tcW w:w="562" w:type="dxa"/>
            <w:noWrap/>
            <w:vAlign w:val="center"/>
            <w:hideMark/>
          </w:tcPr>
          <w:p w14:paraId="73460964" w14:textId="75036A05" w:rsidR="00B9673D" w:rsidRPr="00EC547D" w:rsidRDefault="00B9673D" w:rsidP="00B9673D">
            <w:pPr>
              <w:jc w:val="center"/>
              <w:rPr>
                <w:sz w:val="20"/>
                <w:szCs w:val="20"/>
              </w:rPr>
            </w:pPr>
            <w:r w:rsidRPr="00EC547D">
              <w:rPr>
                <w:sz w:val="20"/>
                <w:szCs w:val="20"/>
              </w:rPr>
              <w:t>9</w:t>
            </w:r>
          </w:p>
        </w:tc>
        <w:tc>
          <w:tcPr>
            <w:tcW w:w="562" w:type="dxa"/>
            <w:noWrap/>
            <w:vAlign w:val="center"/>
            <w:hideMark/>
          </w:tcPr>
          <w:p w14:paraId="60E34833" w14:textId="740990BC" w:rsidR="00B9673D" w:rsidRPr="00EC547D" w:rsidRDefault="00B9673D" w:rsidP="00B9673D">
            <w:pPr>
              <w:jc w:val="center"/>
              <w:rPr>
                <w:sz w:val="20"/>
                <w:szCs w:val="20"/>
              </w:rPr>
            </w:pPr>
            <w:r w:rsidRPr="00EC547D">
              <w:rPr>
                <w:sz w:val="20"/>
                <w:szCs w:val="20"/>
              </w:rPr>
              <w:t>7</w:t>
            </w:r>
          </w:p>
        </w:tc>
        <w:tc>
          <w:tcPr>
            <w:tcW w:w="562" w:type="dxa"/>
            <w:noWrap/>
            <w:vAlign w:val="center"/>
            <w:hideMark/>
          </w:tcPr>
          <w:p w14:paraId="0A55A492" w14:textId="2D5E4FA1" w:rsidR="00B9673D" w:rsidRPr="00EC547D" w:rsidRDefault="00B9673D" w:rsidP="00B9673D">
            <w:pPr>
              <w:jc w:val="center"/>
              <w:rPr>
                <w:sz w:val="20"/>
                <w:szCs w:val="20"/>
              </w:rPr>
            </w:pPr>
            <w:r w:rsidRPr="00EC547D">
              <w:rPr>
                <w:sz w:val="20"/>
                <w:szCs w:val="20"/>
              </w:rPr>
              <w:t>6</w:t>
            </w:r>
          </w:p>
        </w:tc>
        <w:tc>
          <w:tcPr>
            <w:tcW w:w="562" w:type="dxa"/>
            <w:noWrap/>
            <w:vAlign w:val="center"/>
            <w:hideMark/>
          </w:tcPr>
          <w:p w14:paraId="129738ED" w14:textId="2328F687" w:rsidR="00B9673D" w:rsidRPr="00EC547D" w:rsidRDefault="00B9673D" w:rsidP="00B9673D">
            <w:pPr>
              <w:jc w:val="center"/>
              <w:rPr>
                <w:sz w:val="20"/>
                <w:szCs w:val="20"/>
              </w:rPr>
            </w:pPr>
            <w:r w:rsidRPr="00EC547D">
              <w:rPr>
                <w:sz w:val="20"/>
                <w:szCs w:val="20"/>
              </w:rPr>
              <w:t>5</w:t>
            </w:r>
          </w:p>
        </w:tc>
      </w:tr>
      <w:tr w:rsidR="00B9673D" w:rsidRPr="00EC547D" w14:paraId="36FBB973" w14:textId="77777777" w:rsidTr="00D854E4">
        <w:trPr>
          <w:trHeight w:val="170"/>
        </w:trPr>
        <w:tc>
          <w:tcPr>
            <w:tcW w:w="1702" w:type="dxa"/>
            <w:noWrap/>
            <w:vAlign w:val="center"/>
            <w:hideMark/>
          </w:tcPr>
          <w:p w14:paraId="2C256692" w14:textId="404B8CC9" w:rsidR="00B9673D" w:rsidRPr="00EC547D" w:rsidRDefault="00B9673D" w:rsidP="00B9673D">
            <w:pPr>
              <w:jc w:val="center"/>
              <w:rPr>
                <w:b/>
                <w:bCs/>
                <w:sz w:val="20"/>
                <w:szCs w:val="20"/>
              </w:rPr>
            </w:pPr>
            <w:r w:rsidRPr="00EC547D">
              <w:rPr>
                <w:b/>
                <w:bCs/>
                <w:sz w:val="20"/>
                <w:szCs w:val="20"/>
              </w:rPr>
              <w:t>140</w:t>
            </w:r>
          </w:p>
        </w:tc>
        <w:tc>
          <w:tcPr>
            <w:tcW w:w="563" w:type="dxa"/>
            <w:noWrap/>
            <w:vAlign w:val="center"/>
            <w:hideMark/>
          </w:tcPr>
          <w:p w14:paraId="31DCC296" w14:textId="0F04DC15" w:rsidR="00B9673D" w:rsidRPr="00EC547D" w:rsidRDefault="00B9673D" w:rsidP="00B9673D">
            <w:pPr>
              <w:jc w:val="center"/>
              <w:rPr>
                <w:sz w:val="20"/>
                <w:szCs w:val="20"/>
              </w:rPr>
            </w:pPr>
            <w:r w:rsidRPr="00EC547D">
              <w:rPr>
                <w:sz w:val="20"/>
                <w:szCs w:val="20"/>
              </w:rPr>
              <w:t>28</w:t>
            </w:r>
          </w:p>
        </w:tc>
        <w:tc>
          <w:tcPr>
            <w:tcW w:w="562" w:type="dxa"/>
            <w:noWrap/>
            <w:vAlign w:val="center"/>
            <w:hideMark/>
          </w:tcPr>
          <w:p w14:paraId="7D21BC45" w14:textId="4F622D30" w:rsidR="00B9673D" w:rsidRPr="00EC547D" w:rsidRDefault="00B9673D" w:rsidP="00B9673D">
            <w:pPr>
              <w:jc w:val="center"/>
              <w:rPr>
                <w:sz w:val="20"/>
                <w:szCs w:val="20"/>
              </w:rPr>
            </w:pPr>
            <w:r w:rsidRPr="00EC547D">
              <w:rPr>
                <w:sz w:val="20"/>
                <w:szCs w:val="20"/>
              </w:rPr>
              <w:t>14</w:t>
            </w:r>
          </w:p>
        </w:tc>
        <w:tc>
          <w:tcPr>
            <w:tcW w:w="562" w:type="dxa"/>
            <w:noWrap/>
            <w:vAlign w:val="center"/>
            <w:hideMark/>
          </w:tcPr>
          <w:p w14:paraId="1240A3B9" w14:textId="4CD14F28" w:rsidR="00B9673D" w:rsidRPr="00EC547D" w:rsidRDefault="00B9673D" w:rsidP="00B9673D">
            <w:pPr>
              <w:jc w:val="center"/>
              <w:rPr>
                <w:sz w:val="20"/>
                <w:szCs w:val="20"/>
              </w:rPr>
            </w:pPr>
            <w:r w:rsidRPr="00EC547D">
              <w:rPr>
                <w:sz w:val="20"/>
                <w:szCs w:val="20"/>
              </w:rPr>
              <w:t>10</w:t>
            </w:r>
          </w:p>
        </w:tc>
        <w:tc>
          <w:tcPr>
            <w:tcW w:w="562" w:type="dxa"/>
            <w:noWrap/>
            <w:vAlign w:val="center"/>
            <w:hideMark/>
          </w:tcPr>
          <w:p w14:paraId="54D59F09" w14:textId="0409E012" w:rsidR="00B9673D" w:rsidRPr="00EC547D" w:rsidRDefault="00B9673D" w:rsidP="00B9673D">
            <w:pPr>
              <w:jc w:val="center"/>
              <w:rPr>
                <w:sz w:val="20"/>
                <w:szCs w:val="20"/>
              </w:rPr>
            </w:pPr>
            <w:r w:rsidRPr="00EC547D">
              <w:rPr>
                <w:sz w:val="20"/>
                <w:szCs w:val="20"/>
              </w:rPr>
              <w:t>7</w:t>
            </w:r>
          </w:p>
        </w:tc>
        <w:tc>
          <w:tcPr>
            <w:tcW w:w="562" w:type="dxa"/>
            <w:noWrap/>
            <w:vAlign w:val="center"/>
            <w:hideMark/>
          </w:tcPr>
          <w:p w14:paraId="22430A44" w14:textId="4D076EDA" w:rsidR="00B9673D" w:rsidRPr="00EC547D" w:rsidRDefault="00B9673D" w:rsidP="00B9673D">
            <w:pPr>
              <w:jc w:val="center"/>
              <w:rPr>
                <w:sz w:val="20"/>
                <w:szCs w:val="20"/>
              </w:rPr>
            </w:pPr>
            <w:r w:rsidRPr="00EC547D">
              <w:rPr>
                <w:sz w:val="20"/>
                <w:szCs w:val="20"/>
              </w:rPr>
              <w:t>6</w:t>
            </w:r>
          </w:p>
        </w:tc>
        <w:tc>
          <w:tcPr>
            <w:tcW w:w="562" w:type="dxa"/>
            <w:noWrap/>
            <w:vAlign w:val="center"/>
            <w:hideMark/>
          </w:tcPr>
          <w:p w14:paraId="00ED9F0F" w14:textId="4594979D" w:rsidR="00B9673D" w:rsidRPr="00EC547D" w:rsidRDefault="00B9673D" w:rsidP="00B9673D">
            <w:pPr>
              <w:jc w:val="center"/>
              <w:rPr>
                <w:sz w:val="20"/>
                <w:szCs w:val="20"/>
              </w:rPr>
            </w:pPr>
            <w:r w:rsidRPr="00EC547D">
              <w:rPr>
                <w:sz w:val="20"/>
                <w:szCs w:val="20"/>
              </w:rPr>
              <w:t>5</w:t>
            </w:r>
          </w:p>
        </w:tc>
      </w:tr>
      <w:tr w:rsidR="00B9673D" w:rsidRPr="00EC547D" w14:paraId="2DB94908" w14:textId="77777777" w:rsidTr="00D854E4">
        <w:trPr>
          <w:trHeight w:val="170"/>
        </w:trPr>
        <w:tc>
          <w:tcPr>
            <w:tcW w:w="1702" w:type="dxa"/>
            <w:noWrap/>
            <w:vAlign w:val="center"/>
            <w:hideMark/>
          </w:tcPr>
          <w:p w14:paraId="720630B1" w14:textId="5C1B4E6D" w:rsidR="00B9673D" w:rsidRPr="00EC547D" w:rsidRDefault="00B9673D" w:rsidP="00B9673D">
            <w:pPr>
              <w:jc w:val="center"/>
              <w:rPr>
                <w:b/>
                <w:bCs/>
                <w:sz w:val="20"/>
                <w:szCs w:val="20"/>
              </w:rPr>
            </w:pPr>
            <w:r w:rsidRPr="00EC547D">
              <w:rPr>
                <w:b/>
                <w:bCs/>
                <w:sz w:val="20"/>
                <w:szCs w:val="20"/>
              </w:rPr>
              <w:t>145</w:t>
            </w:r>
          </w:p>
        </w:tc>
        <w:tc>
          <w:tcPr>
            <w:tcW w:w="563" w:type="dxa"/>
            <w:noWrap/>
            <w:vAlign w:val="center"/>
            <w:hideMark/>
          </w:tcPr>
          <w:p w14:paraId="7286D947" w14:textId="75A0EC64" w:rsidR="00B9673D" w:rsidRPr="00EC547D" w:rsidRDefault="00B9673D" w:rsidP="00B9673D">
            <w:pPr>
              <w:jc w:val="center"/>
              <w:rPr>
                <w:sz w:val="20"/>
                <w:szCs w:val="20"/>
              </w:rPr>
            </w:pPr>
            <w:r w:rsidRPr="00EC547D">
              <w:rPr>
                <w:sz w:val="20"/>
                <w:szCs w:val="20"/>
              </w:rPr>
              <w:t>29</w:t>
            </w:r>
          </w:p>
        </w:tc>
        <w:tc>
          <w:tcPr>
            <w:tcW w:w="562" w:type="dxa"/>
            <w:noWrap/>
            <w:vAlign w:val="center"/>
            <w:hideMark/>
          </w:tcPr>
          <w:p w14:paraId="3A4A770C" w14:textId="5868D53D" w:rsidR="00B9673D" w:rsidRPr="00EC547D" w:rsidRDefault="00B9673D" w:rsidP="00B9673D">
            <w:pPr>
              <w:jc w:val="center"/>
              <w:rPr>
                <w:sz w:val="20"/>
                <w:szCs w:val="20"/>
              </w:rPr>
            </w:pPr>
            <w:r w:rsidRPr="00EC547D">
              <w:rPr>
                <w:sz w:val="20"/>
                <w:szCs w:val="20"/>
              </w:rPr>
              <w:t>15</w:t>
            </w:r>
          </w:p>
        </w:tc>
        <w:tc>
          <w:tcPr>
            <w:tcW w:w="562" w:type="dxa"/>
            <w:noWrap/>
            <w:vAlign w:val="center"/>
            <w:hideMark/>
          </w:tcPr>
          <w:p w14:paraId="55C5E3BF" w14:textId="73761054" w:rsidR="00B9673D" w:rsidRPr="00EC547D" w:rsidRDefault="00B9673D" w:rsidP="00B9673D">
            <w:pPr>
              <w:jc w:val="center"/>
              <w:rPr>
                <w:sz w:val="20"/>
                <w:szCs w:val="20"/>
              </w:rPr>
            </w:pPr>
            <w:r w:rsidRPr="00EC547D">
              <w:rPr>
                <w:sz w:val="20"/>
                <w:szCs w:val="20"/>
              </w:rPr>
              <w:t>10</w:t>
            </w:r>
          </w:p>
        </w:tc>
        <w:tc>
          <w:tcPr>
            <w:tcW w:w="562" w:type="dxa"/>
            <w:noWrap/>
            <w:vAlign w:val="center"/>
            <w:hideMark/>
          </w:tcPr>
          <w:p w14:paraId="23BEEECE" w14:textId="00181FBB" w:rsidR="00B9673D" w:rsidRPr="00EC547D" w:rsidRDefault="00B9673D" w:rsidP="00B9673D">
            <w:pPr>
              <w:jc w:val="center"/>
              <w:rPr>
                <w:sz w:val="20"/>
                <w:szCs w:val="20"/>
              </w:rPr>
            </w:pPr>
            <w:r w:rsidRPr="00EC547D">
              <w:rPr>
                <w:sz w:val="20"/>
                <w:szCs w:val="20"/>
              </w:rPr>
              <w:t>8</w:t>
            </w:r>
          </w:p>
        </w:tc>
        <w:tc>
          <w:tcPr>
            <w:tcW w:w="562" w:type="dxa"/>
            <w:noWrap/>
            <w:vAlign w:val="center"/>
            <w:hideMark/>
          </w:tcPr>
          <w:p w14:paraId="6EDC1532" w14:textId="08592C80" w:rsidR="00B9673D" w:rsidRPr="00EC547D" w:rsidRDefault="00B9673D" w:rsidP="00B9673D">
            <w:pPr>
              <w:jc w:val="center"/>
              <w:rPr>
                <w:sz w:val="20"/>
                <w:szCs w:val="20"/>
              </w:rPr>
            </w:pPr>
            <w:r w:rsidRPr="00EC547D">
              <w:rPr>
                <w:sz w:val="20"/>
                <w:szCs w:val="20"/>
              </w:rPr>
              <w:t>6</w:t>
            </w:r>
          </w:p>
        </w:tc>
        <w:tc>
          <w:tcPr>
            <w:tcW w:w="562" w:type="dxa"/>
            <w:noWrap/>
            <w:vAlign w:val="center"/>
            <w:hideMark/>
          </w:tcPr>
          <w:p w14:paraId="0C26207E" w14:textId="6A479EFF" w:rsidR="00B9673D" w:rsidRPr="00EC547D" w:rsidRDefault="00B9673D" w:rsidP="00B9673D">
            <w:pPr>
              <w:jc w:val="center"/>
              <w:rPr>
                <w:sz w:val="20"/>
                <w:szCs w:val="20"/>
              </w:rPr>
            </w:pPr>
            <w:r w:rsidRPr="00EC547D">
              <w:rPr>
                <w:sz w:val="20"/>
                <w:szCs w:val="20"/>
              </w:rPr>
              <w:t>5</w:t>
            </w:r>
          </w:p>
        </w:tc>
      </w:tr>
      <w:tr w:rsidR="00B9673D" w:rsidRPr="00EC547D" w14:paraId="57803C4D" w14:textId="77777777" w:rsidTr="00D854E4">
        <w:trPr>
          <w:trHeight w:val="170"/>
        </w:trPr>
        <w:tc>
          <w:tcPr>
            <w:tcW w:w="1702" w:type="dxa"/>
            <w:noWrap/>
            <w:vAlign w:val="center"/>
            <w:hideMark/>
          </w:tcPr>
          <w:p w14:paraId="383387C8" w14:textId="4887AE7A" w:rsidR="00B9673D" w:rsidRPr="00EC547D" w:rsidRDefault="00B9673D" w:rsidP="00B9673D">
            <w:pPr>
              <w:jc w:val="center"/>
              <w:rPr>
                <w:b/>
                <w:bCs/>
                <w:sz w:val="20"/>
                <w:szCs w:val="20"/>
              </w:rPr>
            </w:pPr>
            <w:r w:rsidRPr="00EC547D">
              <w:rPr>
                <w:b/>
                <w:bCs/>
                <w:sz w:val="20"/>
                <w:szCs w:val="20"/>
              </w:rPr>
              <w:t>150</w:t>
            </w:r>
          </w:p>
        </w:tc>
        <w:tc>
          <w:tcPr>
            <w:tcW w:w="563" w:type="dxa"/>
            <w:noWrap/>
            <w:vAlign w:val="center"/>
            <w:hideMark/>
          </w:tcPr>
          <w:p w14:paraId="2BECCF43" w14:textId="07546D13" w:rsidR="00B9673D" w:rsidRPr="00EC547D" w:rsidRDefault="00B9673D" w:rsidP="00B9673D">
            <w:pPr>
              <w:jc w:val="center"/>
              <w:rPr>
                <w:sz w:val="20"/>
                <w:szCs w:val="20"/>
              </w:rPr>
            </w:pPr>
            <w:r w:rsidRPr="00EC547D">
              <w:rPr>
                <w:sz w:val="20"/>
                <w:szCs w:val="20"/>
              </w:rPr>
              <w:t>30</w:t>
            </w:r>
          </w:p>
        </w:tc>
        <w:tc>
          <w:tcPr>
            <w:tcW w:w="562" w:type="dxa"/>
            <w:noWrap/>
            <w:vAlign w:val="center"/>
            <w:hideMark/>
          </w:tcPr>
          <w:p w14:paraId="36D7FB62" w14:textId="284020EB" w:rsidR="00B9673D" w:rsidRPr="00EC547D" w:rsidRDefault="00B9673D" w:rsidP="00B9673D">
            <w:pPr>
              <w:jc w:val="center"/>
              <w:rPr>
                <w:sz w:val="20"/>
                <w:szCs w:val="20"/>
              </w:rPr>
            </w:pPr>
            <w:r w:rsidRPr="00EC547D">
              <w:rPr>
                <w:sz w:val="20"/>
                <w:szCs w:val="20"/>
              </w:rPr>
              <w:t>15</w:t>
            </w:r>
          </w:p>
        </w:tc>
        <w:tc>
          <w:tcPr>
            <w:tcW w:w="562" w:type="dxa"/>
            <w:noWrap/>
            <w:vAlign w:val="center"/>
            <w:hideMark/>
          </w:tcPr>
          <w:p w14:paraId="16D3A15E" w14:textId="6F385FBA" w:rsidR="00B9673D" w:rsidRPr="00EC547D" w:rsidRDefault="00B9673D" w:rsidP="00B9673D">
            <w:pPr>
              <w:jc w:val="center"/>
              <w:rPr>
                <w:sz w:val="20"/>
                <w:szCs w:val="20"/>
              </w:rPr>
            </w:pPr>
            <w:r w:rsidRPr="00EC547D">
              <w:rPr>
                <w:sz w:val="20"/>
                <w:szCs w:val="20"/>
              </w:rPr>
              <w:t>10</w:t>
            </w:r>
          </w:p>
        </w:tc>
        <w:tc>
          <w:tcPr>
            <w:tcW w:w="562" w:type="dxa"/>
            <w:noWrap/>
            <w:vAlign w:val="center"/>
            <w:hideMark/>
          </w:tcPr>
          <w:p w14:paraId="4FE2408E" w14:textId="5B8902DA" w:rsidR="00B9673D" w:rsidRPr="00EC547D" w:rsidRDefault="00B9673D" w:rsidP="00B9673D">
            <w:pPr>
              <w:jc w:val="center"/>
              <w:rPr>
                <w:sz w:val="20"/>
                <w:szCs w:val="20"/>
              </w:rPr>
            </w:pPr>
            <w:r w:rsidRPr="00EC547D">
              <w:rPr>
                <w:sz w:val="20"/>
                <w:szCs w:val="20"/>
              </w:rPr>
              <w:t>8</w:t>
            </w:r>
          </w:p>
        </w:tc>
        <w:tc>
          <w:tcPr>
            <w:tcW w:w="562" w:type="dxa"/>
            <w:noWrap/>
            <w:vAlign w:val="center"/>
            <w:hideMark/>
          </w:tcPr>
          <w:p w14:paraId="35D36446" w14:textId="414D97D4" w:rsidR="00B9673D" w:rsidRPr="00EC547D" w:rsidRDefault="00B9673D" w:rsidP="00B9673D">
            <w:pPr>
              <w:jc w:val="center"/>
              <w:rPr>
                <w:sz w:val="20"/>
                <w:szCs w:val="20"/>
              </w:rPr>
            </w:pPr>
            <w:r w:rsidRPr="00EC547D">
              <w:rPr>
                <w:sz w:val="20"/>
                <w:szCs w:val="20"/>
              </w:rPr>
              <w:t>6</w:t>
            </w:r>
          </w:p>
        </w:tc>
        <w:tc>
          <w:tcPr>
            <w:tcW w:w="562" w:type="dxa"/>
            <w:noWrap/>
            <w:vAlign w:val="center"/>
            <w:hideMark/>
          </w:tcPr>
          <w:p w14:paraId="09BA9F5C" w14:textId="4F0D1173" w:rsidR="00B9673D" w:rsidRPr="00EC547D" w:rsidRDefault="00B9673D" w:rsidP="00B9673D">
            <w:pPr>
              <w:jc w:val="center"/>
              <w:rPr>
                <w:sz w:val="20"/>
                <w:szCs w:val="20"/>
              </w:rPr>
            </w:pPr>
            <w:r w:rsidRPr="00EC547D">
              <w:rPr>
                <w:sz w:val="20"/>
                <w:szCs w:val="20"/>
              </w:rPr>
              <w:t>5</w:t>
            </w:r>
          </w:p>
        </w:tc>
      </w:tr>
      <w:tr w:rsidR="00B9673D" w:rsidRPr="00EC547D" w14:paraId="61D49A93" w14:textId="77777777" w:rsidTr="00D854E4">
        <w:trPr>
          <w:trHeight w:val="170"/>
        </w:trPr>
        <w:tc>
          <w:tcPr>
            <w:tcW w:w="1702" w:type="dxa"/>
            <w:noWrap/>
            <w:vAlign w:val="center"/>
            <w:hideMark/>
          </w:tcPr>
          <w:p w14:paraId="6D96326F" w14:textId="51A09D56" w:rsidR="00B9673D" w:rsidRPr="00EC547D" w:rsidRDefault="00B9673D" w:rsidP="00B9673D">
            <w:pPr>
              <w:jc w:val="center"/>
              <w:rPr>
                <w:b/>
                <w:bCs/>
                <w:sz w:val="20"/>
                <w:szCs w:val="20"/>
              </w:rPr>
            </w:pPr>
            <w:r w:rsidRPr="00EC547D">
              <w:rPr>
                <w:b/>
                <w:bCs/>
                <w:sz w:val="20"/>
                <w:szCs w:val="20"/>
              </w:rPr>
              <w:t>160</w:t>
            </w:r>
          </w:p>
        </w:tc>
        <w:tc>
          <w:tcPr>
            <w:tcW w:w="563" w:type="dxa"/>
            <w:noWrap/>
            <w:vAlign w:val="center"/>
            <w:hideMark/>
          </w:tcPr>
          <w:p w14:paraId="3619ABB5" w14:textId="168CA1FF" w:rsidR="00B9673D" w:rsidRPr="00EC547D" w:rsidRDefault="00B9673D" w:rsidP="00B9673D">
            <w:pPr>
              <w:jc w:val="center"/>
              <w:rPr>
                <w:sz w:val="20"/>
                <w:szCs w:val="20"/>
              </w:rPr>
            </w:pPr>
            <w:r w:rsidRPr="00EC547D">
              <w:rPr>
                <w:sz w:val="20"/>
                <w:szCs w:val="20"/>
              </w:rPr>
              <w:t>32</w:t>
            </w:r>
          </w:p>
        </w:tc>
        <w:tc>
          <w:tcPr>
            <w:tcW w:w="562" w:type="dxa"/>
            <w:noWrap/>
            <w:vAlign w:val="center"/>
            <w:hideMark/>
          </w:tcPr>
          <w:p w14:paraId="11DD2170" w14:textId="3562095E" w:rsidR="00B9673D" w:rsidRPr="00EC547D" w:rsidRDefault="00B9673D" w:rsidP="00B9673D">
            <w:pPr>
              <w:jc w:val="center"/>
              <w:rPr>
                <w:sz w:val="20"/>
                <w:szCs w:val="20"/>
              </w:rPr>
            </w:pPr>
            <w:r w:rsidRPr="00EC547D">
              <w:rPr>
                <w:sz w:val="20"/>
                <w:szCs w:val="20"/>
              </w:rPr>
              <w:t>16</w:t>
            </w:r>
          </w:p>
        </w:tc>
        <w:tc>
          <w:tcPr>
            <w:tcW w:w="562" w:type="dxa"/>
            <w:noWrap/>
            <w:vAlign w:val="center"/>
            <w:hideMark/>
          </w:tcPr>
          <w:p w14:paraId="6B5881A1" w14:textId="729E1BE7" w:rsidR="00B9673D" w:rsidRPr="00EC547D" w:rsidRDefault="00B9673D" w:rsidP="00B9673D">
            <w:pPr>
              <w:jc w:val="center"/>
              <w:rPr>
                <w:sz w:val="20"/>
                <w:szCs w:val="20"/>
              </w:rPr>
            </w:pPr>
            <w:r w:rsidRPr="00EC547D">
              <w:rPr>
                <w:sz w:val="20"/>
                <w:szCs w:val="20"/>
              </w:rPr>
              <w:t>11</w:t>
            </w:r>
          </w:p>
        </w:tc>
        <w:tc>
          <w:tcPr>
            <w:tcW w:w="562" w:type="dxa"/>
            <w:noWrap/>
            <w:vAlign w:val="center"/>
            <w:hideMark/>
          </w:tcPr>
          <w:p w14:paraId="3D71E351" w14:textId="67185049" w:rsidR="00B9673D" w:rsidRPr="00EC547D" w:rsidRDefault="00B9673D" w:rsidP="00B9673D">
            <w:pPr>
              <w:jc w:val="center"/>
              <w:rPr>
                <w:sz w:val="20"/>
                <w:szCs w:val="20"/>
              </w:rPr>
            </w:pPr>
            <w:r w:rsidRPr="00EC547D">
              <w:rPr>
                <w:sz w:val="20"/>
                <w:szCs w:val="20"/>
              </w:rPr>
              <w:t>8</w:t>
            </w:r>
          </w:p>
        </w:tc>
        <w:tc>
          <w:tcPr>
            <w:tcW w:w="562" w:type="dxa"/>
            <w:noWrap/>
            <w:vAlign w:val="center"/>
            <w:hideMark/>
          </w:tcPr>
          <w:p w14:paraId="552A6E92" w14:textId="10746680" w:rsidR="00B9673D" w:rsidRPr="00EC547D" w:rsidRDefault="00B9673D" w:rsidP="00B9673D">
            <w:pPr>
              <w:jc w:val="center"/>
              <w:rPr>
                <w:sz w:val="20"/>
                <w:szCs w:val="20"/>
              </w:rPr>
            </w:pPr>
            <w:r w:rsidRPr="00EC547D">
              <w:rPr>
                <w:sz w:val="20"/>
                <w:szCs w:val="20"/>
              </w:rPr>
              <w:t>7</w:t>
            </w:r>
          </w:p>
        </w:tc>
        <w:tc>
          <w:tcPr>
            <w:tcW w:w="562" w:type="dxa"/>
            <w:noWrap/>
            <w:vAlign w:val="center"/>
            <w:hideMark/>
          </w:tcPr>
          <w:p w14:paraId="57E0B034" w14:textId="28CD59BD" w:rsidR="00B9673D" w:rsidRPr="00EC547D" w:rsidRDefault="00B9673D" w:rsidP="00B9673D">
            <w:pPr>
              <w:jc w:val="center"/>
              <w:rPr>
                <w:sz w:val="20"/>
                <w:szCs w:val="20"/>
              </w:rPr>
            </w:pPr>
            <w:r w:rsidRPr="00EC547D">
              <w:rPr>
                <w:sz w:val="20"/>
                <w:szCs w:val="20"/>
              </w:rPr>
              <w:t>6</w:t>
            </w:r>
          </w:p>
        </w:tc>
      </w:tr>
      <w:tr w:rsidR="00B9673D" w:rsidRPr="00EC547D" w14:paraId="188B1A43" w14:textId="77777777" w:rsidTr="00D854E4">
        <w:trPr>
          <w:trHeight w:val="170"/>
        </w:trPr>
        <w:tc>
          <w:tcPr>
            <w:tcW w:w="1702" w:type="dxa"/>
            <w:noWrap/>
            <w:vAlign w:val="center"/>
            <w:hideMark/>
          </w:tcPr>
          <w:p w14:paraId="343AD185" w14:textId="20450068" w:rsidR="00B9673D" w:rsidRPr="00EC547D" w:rsidRDefault="00B9673D" w:rsidP="00B9673D">
            <w:pPr>
              <w:jc w:val="center"/>
              <w:rPr>
                <w:b/>
                <w:bCs/>
                <w:sz w:val="20"/>
                <w:szCs w:val="20"/>
              </w:rPr>
            </w:pPr>
            <w:r w:rsidRPr="00EC547D">
              <w:rPr>
                <w:b/>
                <w:bCs/>
                <w:sz w:val="20"/>
                <w:szCs w:val="20"/>
              </w:rPr>
              <w:t>170</w:t>
            </w:r>
          </w:p>
        </w:tc>
        <w:tc>
          <w:tcPr>
            <w:tcW w:w="563" w:type="dxa"/>
            <w:noWrap/>
            <w:vAlign w:val="center"/>
            <w:hideMark/>
          </w:tcPr>
          <w:p w14:paraId="4F84A62B" w14:textId="723FEE07" w:rsidR="00B9673D" w:rsidRPr="00EC547D" w:rsidRDefault="00B9673D" w:rsidP="00B9673D">
            <w:pPr>
              <w:jc w:val="center"/>
              <w:rPr>
                <w:sz w:val="20"/>
                <w:szCs w:val="20"/>
              </w:rPr>
            </w:pPr>
            <w:r w:rsidRPr="00EC547D">
              <w:rPr>
                <w:sz w:val="20"/>
                <w:szCs w:val="20"/>
              </w:rPr>
              <w:t>34</w:t>
            </w:r>
          </w:p>
        </w:tc>
        <w:tc>
          <w:tcPr>
            <w:tcW w:w="562" w:type="dxa"/>
            <w:noWrap/>
            <w:vAlign w:val="center"/>
            <w:hideMark/>
          </w:tcPr>
          <w:p w14:paraId="2EE7AB12" w14:textId="7D894FFD" w:rsidR="00B9673D" w:rsidRPr="00EC547D" w:rsidRDefault="00B9673D" w:rsidP="00B9673D">
            <w:pPr>
              <w:jc w:val="center"/>
              <w:rPr>
                <w:sz w:val="20"/>
                <w:szCs w:val="20"/>
              </w:rPr>
            </w:pPr>
            <w:r w:rsidRPr="00EC547D">
              <w:rPr>
                <w:sz w:val="20"/>
                <w:szCs w:val="20"/>
              </w:rPr>
              <w:t>17</w:t>
            </w:r>
          </w:p>
        </w:tc>
        <w:tc>
          <w:tcPr>
            <w:tcW w:w="562" w:type="dxa"/>
            <w:noWrap/>
            <w:vAlign w:val="center"/>
            <w:hideMark/>
          </w:tcPr>
          <w:p w14:paraId="089A9727" w14:textId="6E4E3DC2" w:rsidR="00B9673D" w:rsidRPr="00EC547D" w:rsidRDefault="00B9673D" w:rsidP="00B9673D">
            <w:pPr>
              <w:jc w:val="center"/>
              <w:rPr>
                <w:sz w:val="20"/>
                <w:szCs w:val="20"/>
              </w:rPr>
            </w:pPr>
            <w:r w:rsidRPr="00EC547D">
              <w:rPr>
                <w:sz w:val="20"/>
                <w:szCs w:val="20"/>
              </w:rPr>
              <w:t>12</w:t>
            </w:r>
          </w:p>
        </w:tc>
        <w:tc>
          <w:tcPr>
            <w:tcW w:w="562" w:type="dxa"/>
            <w:noWrap/>
            <w:vAlign w:val="center"/>
            <w:hideMark/>
          </w:tcPr>
          <w:p w14:paraId="2DA55CD4" w14:textId="16311AF6" w:rsidR="00B9673D" w:rsidRPr="00EC547D" w:rsidRDefault="00B9673D" w:rsidP="00B9673D">
            <w:pPr>
              <w:jc w:val="center"/>
              <w:rPr>
                <w:sz w:val="20"/>
                <w:szCs w:val="20"/>
              </w:rPr>
            </w:pPr>
            <w:r w:rsidRPr="00EC547D">
              <w:rPr>
                <w:sz w:val="20"/>
                <w:szCs w:val="20"/>
              </w:rPr>
              <w:t>9</w:t>
            </w:r>
          </w:p>
        </w:tc>
        <w:tc>
          <w:tcPr>
            <w:tcW w:w="562" w:type="dxa"/>
            <w:noWrap/>
            <w:vAlign w:val="center"/>
            <w:hideMark/>
          </w:tcPr>
          <w:p w14:paraId="3BE70A8E" w14:textId="6E3EDCBF" w:rsidR="00B9673D" w:rsidRPr="00EC547D" w:rsidRDefault="00B9673D" w:rsidP="00B9673D">
            <w:pPr>
              <w:jc w:val="center"/>
              <w:rPr>
                <w:sz w:val="20"/>
                <w:szCs w:val="20"/>
              </w:rPr>
            </w:pPr>
            <w:r w:rsidRPr="00EC547D">
              <w:rPr>
                <w:sz w:val="20"/>
                <w:szCs w:val="20"/>
              </w:rPr>
              <w:t>7</w:t>
            </w:r>
          </w:p>
        </w:tc>
        <w:tc>
          <w:tcPr>
            <w:tcW w:w="562" w:type="dxa"/>
            <w:noWrap/>
            <w:vAlign w:val="center"/>
            <w:hideMark/>
          </w:tcPr>
          <w:p w14:paraId="298CC5C0" w14:textId="3E86E0F0" w:rsidR="00B9673D" w:rsidRPr="00EC547D" w:rsidRDefault="00B9673D" w:rsidP="00B9673D">
            <w:pPr>
              <w:jc w:val="center"/>
              <w:rPr>
                <w:sz w:val="20"/>
                <w:szCs w:val="20"/>
              </w:rPr>
            </w:pPr>
            <w:r w:rsidRPr="00EC547D">
              <w:rPr>
                <w:sz w:val="20"/>
                <w:szCs w:val="20"/>
              </w:rPr>
              <w:t>6</w:t>
            </w:r>
          </w:p>
        </w:tc>
      </w:tr>
      <w:tr w:rsidR="00B9673D" w:rsidRPr="00EC547D" w14:paraId="1FEF3BCA" w14:textId="77777777" w:rsidTr="00D854E4">
        <w:trPr>
          <w:trHeight w:val="170"/>
        </w:trPr>
        <w:tc>
          <w:tcPr>
            <w:tcW w:w="1702" w:type="dxa"/>
            <w:noWrap/>
            <w:vAlign w:val="center"/>
            <w:hideMark/>
          </w:tcPr>
          <w:p w14:paraId="2B7B4911" w14:textId="03248D1A" w:rsidR="00B9673D" w:rsidRPr="00EC547D" w:rsidRDefault="00B9673D" w:rsidP="00B9673D">
            <w:pPr>
              <w:jc w:val="center"/>
              <w:rPr>
                <w:b/>
                <w:bCs/>
                <w:sz w:val="20"/>
                <w:szCs w:val="20"/>
              </w:rPr>
            </w:pPr>
            <w:r w:rsidRPr="00EC547D">
              <w:rPr>
                <w:b/>
                <w:bCs/>
                <w:sz w:val="20"/>
                <w:szCs w:val="20"/>
              </w:rPr>
              <w:t>180</w:t>
            </w:r>
          </w:p>
        </w:tc>
        <w:tc>
          <w:tcPr>
            <w:tcW w:w="563" w:type="dxa"/>
            <w:noWrap/>
            <w:vAlign w:val="center"/>
            <w:hideMark/>
          </w:tcPr>
          <w:p w14:paraId="33AEEB04" w14:textId="0E56939E" w:rsidR="00B9673D" w:rsidRPr="00EC547D" w:rsidRDefault="00B9673D" w:rsidP="00B9673D">
            <w:pPr>
              <w:jc w:val="center"/>
              <w:rPr>
                <w:sz w:val="20"/>
                <w:szCs w:val="20"/>
              </w:rPr>
            </w:pPr>
            <w:r w:rsidRPr="00EC547D">
              <w:rPr>
                <w:sz w:val="20"/>
                <w:szCs w:val="20"/>
              </w:rPr>
              <w:t>36</w:t>
            </w:r>
          </w:p>
        </w:tc>
        <w:tc>
          <w:tcPr>
            <w:tcW w:w="562" w:type="dxa"/>
            <w:noWrap/>
            <w:vAlign w:val="center"/>
            <w:hideMark/>
          </w:tcPr>
          <w:p w14:paraId="587ACA20" w14:textId="38C67B4C" w:rsidR="00B9673D" w:rsidRPr="00EC547D" w:rsidRDefault="00B9673D" w:rsidP="00B9673D">
            <w:pPr>
              <w:jc w:val="center"/>
              <w:rPr>
                <w:sz w:val="20"/>
                <w:szCs w:val="20"/>
              </w:rPr>
            </w:pPr>
            <w:r w:rsidRPr="00EC547D">
              <w:rPr>
                <w:sz w:val="20"/>
                <w:szCs w:val="20"/>
              </w:rPr>
              <w:t>18</w:t>
            </w:r>
          </w:p>
        </w:tc>
        <w:tc>
          <w:tcPr>
            <w:tcW w:w="562" w:type="dxa"/>
            <w:noWrap/>
            <w:vAlign w:val="center"/>
            <w:hideMark/>
          </w:tcPr>
          <w:p w14:paraId="79A90703" w14:textId="6A3E9060" w:rsidR="00B9673D" w:rsidRPr="00EC547D" w:rsidRDefault="00B9673D" w:rsidP="00B9673D">
            <w:pPr>
              <w:jc w:val="center"/>
              <w:rPr>
                <w:sz w:val="20"/>
                <w:szCs w:val="20"/>
              </w:rPr>
            </w:pPr>
            <w:r w:rsidRPr="00EC547D">
              <w:rPr>
                <w:sz w:val="20"/>
                <w:szCs w:val="20"/>
              </w:rPr>
              <w:t>12</w:t>
            </w:r>
          </w:p>
        </w:tc>
        <w:tc>
          <w:tcPr>
            <w:tcW w:w="562" w:type="dxa"/>
            <w:noWrap/>
            <w:vAlign w:val="center"/>
            <w:hideMark/>
          </w:tcPr>
          <w:p w14:paraId="647EF2AD" w14:textId="0C3E64D1" w:rsidR="00B9673D" w:rsidRPr="00EC547D" w:rsidRDefault="00B9673D" w:rsidP="00B9673D">
            <w:pPr>
              <w:jc w:val="center"/>
              <w:rPr>
                <w:sz w:val="20"/>
                <w:szCs w:val="20"/>
              </w:rPr>
            </w:pPr>
            <w:r w:rsidRPr="00EC547D">
              <w:rPr>
                <w:sz w:val="20"/>
                <w:szCs w:val="20"/>
              </w:rPr>
              <w:t>9</w:t>
            </w:r>
          </w:p>
        </w:tc>
        <w:tc>
          <w:tcPr>
            <w:tcW w:w="562" w:type="dxa"/>
            <w:noWrap/>
            <w:vAlign w:val="center"/>
            <w:hideMark/>
          </w:tcPr>
          <w:p w14:paraId="7530C8F6" w14:textId="4D2F8480" w:rsidR="00B9673D" w:rsidRPr="00EC547D" w:rsidRDefault="00B9673D" w:rsidP="00B9673D">
            <w:pPr>
              <w:jc w:val="center"/>
              <w:rPr>
                <w:sz w:val="20"/>
                <w:szCs w:val="20"/>
              </w:rPr>
            </w:pPr>
            <w:r w:rsidRPr="00EC547D">
              <w:rPr>
                <w:sz w:val="20"/>
                <w:szCs w:val="20"/>
              </w:rPr>
              <w:t>8</w:t>
            </w:r>
          </w:p>
        </w:tc>
        <w:tc>
          <w:tcPr>
            <w:tcW w:w="562" w:type="dxa"/>
            <w:noWrap/>
            <w:vAlign w:val="center"/>
            <w:hideMark/>
          </w:tcPr>
          <w:p w14:paraId="6B9A77B5" w14:textId="63DD0E30" w:rsidR="00B9673D" w:rsidRPr="00EC547D" w:rsidRDefault="00B9673D" w:rsidP="00B9673D">
            <w:pPr>
              <w:jc w:val="center"/>
              <w:rPr>
                <w:sz w:val="20"/>
                <w:szCs w:val="20"/>
              </w:rPr>
            </w:pPr>
            <w:r w:rsidRPr="00EC547D">
              <w:rPr>
                <w:sz w:val="20"/>
                <w:szCs w:val="20"/>
              </w:rPr>
              <w:t>6</w:t>
            </w:r>
          </w:p>
        </w:tc>
      </w:tr>
      <w:tr w:rsidR="00B9673D" w:rsidRPr="00EC547D" w14:paraId="7698F188" w14:textId="77777777" w:rsidTr="00D854E4">
        <w:trPr>
          <w:trHeight w:val="170"/>
        </w:trPr>
        <w:tc>
          <w:tcPr>
            <w:tcW w:w="1702" w:type="dxa"/>
            <w:noWrap/>
            <w:vAlign w:val="center"/>
            <w:hideMark/>
          </w:tcPr>
          <w:p w14:paraId="37D5708D" w14:textId="79C1E8A2" w:rsidR="00B9673D" w:rsidRPr="00EC547D" w:rsidRDefault="00B9673D" w:rsidP="00B9673D">
            <w:pPr>
              <w:jc w:val="center"/>
              <w:rPr>
                <w:b/>
                <w:bCs/>
                <w:sz w:val="20"/>
                <w:szCs w:val="20"/>
              </w:rPr>
            </w:pPr>
            <w:r w:rsidRPr="00EC547D">
              <w:rPr>
                <w:b/>
                <w:bCs/>
                <w:sz w:val="20"/>
                <w:szCs w:val="20"/>
              </w:rPr>
              <w:t>190</w:t>
            </w:r>
          </w:p>
        </w:tc>
        <w:tc>
          <w:tcPr>
            <w:tcW w:w="563" w:type="dxa"/>
            <w:noWrap/>
            <w:vAlign w:val="center"/>
            <w:hideMark/>
          </w:tcPr>
          <w:p w14:paraId="124BA598" w14:textId="58A82979" w:rsidR="00B9673D" w:rsidRPr="00EC547D" w:rsidRDefault="00B9673D" w:rsidP="00B9673D">
            <w:pPr>
              <w:jc w:val="center"/>
              <w:rPr>
                <w:sz w:val="20"/>
                <w:szCs w:val="20"/>
              </w:rPr>
            </w:pPr>
            <w:r w:rsidRPr="00EC547D">
              <w:rPr>
                <w:sz w:val="20"/>
                <w:szCs w:val="20"/>
              </w:rPr>
              <w:t>38</w:t>
            </w:r>
          </w:p>
        </w:tc>
        <w:tc>
          <w:tcPr>
            <w:tcW w:w="562" w:type="dxa"/>
            <w:noWrap/>
            <w:vAlign w:val="center"/>
            <w:hideMark/>
          </w:tcPr>
          <w:p w14:paraId="7B1C7FEC" w14:textId="670D2E83" w:rsidR="00B9673D" w:rsidRPr="00EC547D" w:rsidRDefault="00B9673D" w:rsidP="00B9673D">
            <w:pPr>
              <w:jc w:val="center"/>
              <w:rPr>
                <w:sz w:val="20"/>
                <w:szCs w:val="20"/>
              </w:rPr>
            </w:pPr>
            <w:r w:rsidRPr="00EC547D">
              <w:rPr>
                <w:sz w:val="20"/>
                <w:szCs w:val="20"/>
              </w:rPr>
              <w:t>19</w:t>
            </w:r>
          </w:p>
        </w:tc>
        <w:tc>
          <w:tcPr>
            <w:tcW w:w="562" w:type="dxa"/>
            <w:noWrap/>
            <w:vAlign w:val="center"/>
            <w:hideMark/>
          </w:tcPr>
          <w:p w14:paraId="0F647A6C" w14:textId="43ADFEC1" w:rsidR="00B9673D" w:rsidRPr="00EC547D" w:rsidRDefault="00B9673D" w:rsidP="00B9673D">
            <w:pPr>
              <w:jc w:val="center"/>
              <w:rPr>
                <w:sz w:val="20"/>
                <w:szCs w:val="20"/>
              </w:rPr>
            </w:pPr>
            <w:r w:rsidRPr="00EC547D">
              <w:rPr>
                <w:sz w:val="20"/>
                <w:szCs w:val="20"/>
              </w:rPr>
              <w:t>13</w:t>
            </w:r>
          </w:p>
        </w:tc>
        <w:tc>
          <w:tcPr>
            <w:tcW w:w="562" w:type="dxa"/>
            <w:noWrap/>
            <w:vAlign w:val="center"/>
            <w:hideMark/>
          </w:tcPr>
          <w:p w14:paraId="1CB9341D" w14:textId="48341080" w:rsidR="00B9673D" w:rsidRPr="00EC547D" w:rsidRDefault="00B9673D" w:rsidP="00B9673D">
            <w:pPr>
              <w:jc w:val="center"/>
              <w:rPr>
                <w:sz w:val="20"/>
                <w:szCs w:val="20"/>
              </w:rPr>
            </w:pPr>
            <w:r w:rsidRPr="00EC547D">
              <w:rPr>
                <w:sz w:val="20"/>
                <w:szCs w:val="20"/>
              </w:rPr>
              <w:t>10</w:t>
            </w:r>
          </w:p>
        </w:tc>
        <w:tc>
          <w:tcPr>
            <w:tcW w:w="562" w:type="dxa"/>
            <w:noWrap/>
            <w:vAlign w:val="center"/>
            <w:hideMark/>
          </w:tcPr>
          <w:p w14:paraId="0810FCD4" w14:textId="47BFD1BA" w:rsidR="00B9673D" w:rsidRPr="00EC547D" w:rsidRDefault="00B9673D" w:rsidP="00B9673D">
            <w:pPr>
              <w:jc w:val="center"/>
              <w:rPr>
                <w:sz w:val="20"/>
                <w:szCs w:val="20"/>
              </w:rPr>
            </w:pPr>
            <w:r w:rsidRPr="00EC547D">
              <w:rPr>
                <w:sz w:val="20"/>
                <w:szCs w:val="20"/>
              </w:rPr>
              <w:t>8</w:t>
            </w:r>
          </w:p>
        </w:tc>
        <w:tc>
          <w:tcPr>
            <w:tcW w:w="562" w:type="dxa"/>
            <w:noWrap/>
            <w:vAlign w:val="center"/>
            <w:hideMark/>
          </w:tcPr>
          <w:p w14:paraId="0EBFFEA6" w14:textId="648B2FBB" w:rsidR="00B9673D" w:rsidRPr="00EC547D" w:rsidRDefault="00B9673D" w:rsidP="00B9673D">
            <w:pPr>
              <w:jc w:val="center"/>
              <w:rPr>
                <w:sz w:val="20"/>
                <w:szCs w:val="20"/>
              </w:rPr>
            </w:pPr>
            <w:r w:rsidRPr="00EC547D">
              <w:rPr>
                <w:sz w:val="20"/>
                <w:szCs w:val="20"/>
              </w:rPr>
              <w:t>7</w:t>
            </w:r>
          </w:p>
        </w:tc>
      </w:tr>
      <w:tr w:rsidR="00B9673D" w:rsidRPr="00EC547D" w14:paraId="1091C946" w14:textId="77777777" w:rsidTr="00D854E4">
        <w:trPr>
          <w:trHeight w:val="170"/>
        </w:trPr>
        <w:tc>
          <w:tcPr>
            <w:tcW w:w="1702" w:type="dxa"/>
            <w:noWrap/>
            <w:vAlign w:val="center"/>
            <w:hideMark/>
          </w:tcPr>
          <w:p w14:paraId="6476D654" w14:textId="5126446D" w:rsidR="00B9673D" w:rsidRPr="00EC547D" w:rsidRDefault="00B9673D" w:rsidP="00B9673D">
            <w:pPr>
              <w:jc w:val="center"/>
              <w:rPr>
                <w:b/>
                <w:bCs/>
                <w:sz w:val="20"/>
                <w:szCs w:val="20"/>
              </w:rPr>
            </w:pPr>
            <w:r w:rsidRPr="00EC547D">
              <w:rPr>
                <w:b/>
                <w:bCs/>
                <w:sz w:val="20"/>
                <w:szCs w:val="20"/>
              </w:rPr>
              <w:t>200</w:t>
            </w:r>
          </w:p>
        </w:tc>
        <w:tc>
          <w:tcPr>
            <w:tcW w:w="563" w:type="dxa"/>
            <w:noWrap/>
            <w:vAlign w:val="center"/>
            <w:hideMark/>
          </w:tcPr>
          <w:p w14:paraId="3E095252" w14:textId="7B9DE09E" w:rsidR="00B9673D" w:rsidRPr="00EC547D" w:rsidRDefault="00B9673D" w:rsidP="00B9673D">
            <w:pPr>
              <w:jc w:val="center"/>
              <w:rPr>
                <w:sz w:val="20"/>
                <w:szCs w:val="20"/>
              </w:rPr>
            </w:pPr>
            <w:r w:rsidRPr="00EC547D">
              <w:rPr>
                <w:sz w:val="20"/>
                <w:szCs w:val="20"/>
              </w:rPr>
              <w:t>40</w:t>
            </w:r>
          </w:p>
        </w:tc>
        <w:tc>
          <w:tcPr>
            <w:tcW w:w="562" w:type="dxa"/>
            <w:noWrap/>
            <w:vAlign w:val="center"/>
            <w:hideMark/>
          </w:tcPr>
          <w:p w14:paraId="06A7ECA8" w14:textId="248B34F0" w:rsidR="00B9673D" w:rsidRPr="00EC547D" w:rsidRDefault="00B9673D" w:rsidP="00B9673D">
            <w:pPr>
              <w:jc w:val="center"/>
              <w:rPr>
                <w:sz w:val="20"/>
                <w:szCs w:val="20"/>
              </w:rPr>
            </w:pPr>
            <w:r w:rsidRPr="00EC547D">
              <w:rPr>
                <w:sz w:val="20"/>
                <w:szCs w:val="20"/>
              </w:rPr>
              <w:t>20</w:t>
            </w:r>
          </w:p>
        </w:tc>
        <w:tc>
          <w:tcPr>
            <w:tcW w:w="562" w:type="dxa"/>
            <w:noWrap/>
            <w:vAlign w:val="center"/>
            <w:hideMark/>
          </w:tcPr>
          <w:p w14:paraId="732EACD7" w14:textId="7B7A367D" w:rsidR="00B9673D" w:rsidRPr="00EC547D" w:rsidRDefault="00B9673D" w:rsidP="00B9673D">
            <w:pPr>
              <w:jc w:val="center"/>
              <w:rPr>
                <w:sz w:val="20"/>
                <w:szCs w:val="20"/>
              </w:rPr>
            </w:pPr>
            <w:r w:rsidRPr="00EC547D">
              <w:rPr>
                <w:sz w:val="20"/>
                <w:szCs w:val="20"/>
              </w:rPr>
              <w:t>14</w:t>
            </w:r>
          </w:p>
        </w:tc>
        <w:tc>
          <w:tcPr>
            <w:tcW w:w="562" w:type="dxa"/>
            <w:noWrap/>
            <w:vAlign w:val="center"/>
            <w:hideMark/>
          </w:tcPr>
          <w:p w14:paraId="60A99CB4" w14:textId="241CD851" w:rsidR="00B9673D" w:rsidRPr="00EC547D" w:rsidRDefault="00B9673D" w:rsidP="00B9673D">
            <w:pPr>
              <w:jc w:val="center"/>
              <w:rPr>
                <w:sz w:val="20"/>
                <w:szCs w:val="20"/>
              </w:rPr>
            </w:pPr>
            <w:r w:rsidRPr="00EC547D">
              <w:rPr>
                <w:sz w:val="20"/>
                <w:szCs w:val="20"/>
              </w:rPr>
              <w:t>10</w:t>
            </w:r>
          </w:p>
        </w:tc>
        <w:tc>
          <w:tcPr>
            <w:tcW w:w="562" w:type="dxa"/>
            <w:noWrap/>
            <w:vAlign w:val="center"/>
            <w:hideMark/>
          </w:tcPr>
          <w:p w14:paraId="65ED951B" w14:textId="73080F37" w:rsidR="00B9673D" w:rsidRPr="00EC547D" w:rsidRDefault="00B9673D" w:rsidP="00B9673D">
            <w:pPr>
              <w:jc w:val="center"/>
              <w:rPr>
                <w:sz w:val="20"/>
                <w:szCs w:val="20"/>
              </w:rPr>
            </w:pPr>
            <w:r w:rsidRPr="00EC547D">
              <w:rPr>
                <w:sz w:val="20"/>
                <w:szCs w:val="20"/>
              </w:rPr>
              <w:t>8</w:t>
            </w:r>
          </w:p>
        </w:tc>
        <w:tc>
          <w:tcPr>
            <w:tcW w:w="562" w:type="dxa"/>
            <w:noWrap/>
            <w:vAlign w:val="center"/>
            <w:hideMark/>
          </w:tcPr>
          <w:p w14:paraId="667E2657" w14:textId="0AF97CBC" w:rsidR="00B9673D" w:rsidRPr="00EC547D" w:rsidRDefault="00B9673D" w:rsidP="00B9673D">
            <w:pPr>
              <w:jc w:val="center"/>
              <w:rPr>
                <w:sz w:val="20"/>
                <w:szCs w:val="20"/>
              </w:rPr>
            </w:pPr>
            <w:r w:rsidRPr="00EC547D">
              <w:rPr>
                <w:sz w:val="20"/>
                <w:szCs w:val="20"/>
              </w:rPr>
              <w:t>7</w:t>
            </w:r>
          </w:p>
        </w:tc>
      </w:tr>
      <w:tr w:rsidR="00B9673D" w:rsidRPr="00EC547D" w14:paraId="506B0D6D" w14:textId="77777777" w:rsidTr="00D854E4">
        <w:trPr>
          <w:trHeight w:val="170"/>
        </w:trPr>
        <w:tc>
          <w:tcPr>
            <w:tcW w:w="1702" w:type="dxa"/>
            <w:noWrap/>
            <w:vAlign w:val="center"/>
          </w:tcPr>
          <w:p w14:paraId="763D607D" w14:textId="5312EB5F" w:rsidR="00B9673D" w:rsidRPr="00EC547D" w:rsidRDefault="00B9673D" w:rsidP="00B9673D">
            <w:pPr>
              <w:jc w:val="center"/>
              <w:rPr>
                <w:b/>
                <w:bCs/>
                <w:sz w:val="20"/>
                <w:szCs w:val="20"/>
              </w:rPr>
            </w:pPr>
            <w:r w:rsidRPr="00EC547D">
              <w:rPr>
                <w:b/>
                <w:bCs/>
                <w:sz w:val="20"/>
                <w:szCs w:val="20"/>
              </w:rPr>
              <w:t>210</w:t>
            </w:r>
          </w:p>
        </w:tc>
        <w:tc>
          <w:tcPr>
            <w:tcW w:w="563" w:type="dxa"/>
            <w:noWrap/>
            <w:vAlign w:val="center"/>
          </w:tcPr>
          <w:p w14:paraId="2BAB8A75" w14:textId="0032A800" w:rsidR="00B9673D" w:rsidRPr="00EC547D" w:rsidRDefault="00B9673D" w:rsidP="00B9673D">
            <w:pPr>
              <w:jc w:val="center"/>
              <w:rPr>
                <w:sz w:val="20"/>
                <w:szCs w:val="20"/>
              </w:rPr>
            </w:pPr>
            <w:r w:rsidRPr="00EC547D">
              <w:rPr>
                <w:sz w:val="20"/>
                <w:szCs w:val="20"/>
              </w:rPr>
              <w:t>42</w:t>
            </w:r>
          </w:p>
        </w:tc>
        <w:tc>
          <w:tcPr>
            <w:tcW w:w="562" w:type="dxa"/>
            <w:noWrap/>
            <w:vAlign w:val="center"/>
          </w:tcPr>
          <w:p w14:paraId="6EEB6578" w14:textId="3655B1EB" w:rsidR="00B9673D" w:rsidRPr="00EC547D" w:rsidRDefault="00B9673D" w:rsidP="00B9673D">
            <w:pPr>
              <w:jc w:val="center"/>
              <w:rPr>
                <w:sz w:val="20"/>
                <w:szCs w:val="20"/>
              </w:rPr>
            </w:pPr>
            <w:r w:rsidRPr="00EC547D">
              <w:rPr>
                <w:sz w:val="20"/>
                <w:szCs w:val="20"/>
              </w:rPr>
              <w:t>21</w:t>
            </w:r>
          </w:p>
        </w:tc>
        <w:tc>
          <w:tcPr>
            <w:tcW w:w="562" w:type="dxa"/>
            <w:noWrap/>
            <w:vAlign w:val="center"/>
          </w:tcPr>
          <w:p w14:paraId="57A0AAEC" w14:textId="18BB7E2A" w:rsidR="00B9673D" w:rsidRPr="00EC547D" w:rsidRDefault="00B9673D" w:rsidP="00B9673D">
            <w:pPr>
              <w:jc w:val="center"/>
              <w:rPr>
                <w:sz w:val="20"/>
                <w:szCs w:val="20"/>
              </w:rPr>
            </w:pPr>
            <w:r w:rsidRPr="00EC547D">
              <w:rPr>
                <w:sz w:val="20"/>
                <w:szCs w:val="20"/>
              </w:rPr>
              <w:t>14</w:t>
            </w:r>
          </w:p>
        </w:tc>
        <w:tc>
          <w:tcPr>
            <w:tcW w:w="562" w:type="dxa"/>
            <w:noWrap/>
            <w:vAlign w:val="center"/>
          </w:tcPr>
          <w:p w14:paraId="49CA032A" w14:textId="1DF63B57" w:rsidR="00B9673D" w:rsidRPr="00EC547D" w:rsidRDefault="00B9673D" w:rsidP="00B9673D">
            <w:pPr>
              <w:jc w:val="center"/>
              <w:rPr>
                <w:sz w:val="20"/>
                <w:szCs w:val="20"/>
              </w:rPr>
            </w:pPr>
            <w:r w:rsidRPr="00EC547D">
              <w:rPr>
                <w:sz w:val="20"/>
                <w:szCs w:val="20"/>
              </w:rPr>
              <w:t>11</w:t>
            </w:r>
          </w:p>
        </w:tc>
        <w:tc>
          <w:tcPr>
            <w:tcW w:w="562" w:type="dxa"/>
            <w:noWrap/>
            <w:vAlign w:val="center"/>
          </w:tcPr>
          <w:p w14:paraId="65E83D85" w14:textId="0A4F336E" w:rsidR="00B9673D" w:rsidRPr="00EC547D" w:rsidRDefault="00B9673D" w:rsidP="00B9673D">
            <w:pPr>
              <w:jc w:val="center"/>
              <w:rPr>
                <w:sz w:val="20"/>
                <w:szCs w:val="20"/>
              </w:rPr>
            </w:pPr>
            <w:r w:rsidRPr="00EC547D">
              <w:rPr>
                <w:sz w:val="20"/>
                <w:szCs w:val="20"/>
              </w:rPr>
              <w:t>9</w:t>
            </w:r>
          </w:p>
        </w:tc>
        <w:tc>
          <w:tcPr>
            <w:tcW w:w="562" w:type="dxa"/>
            <w:noWrap/>
            <w:vAlign w:val="center"/>
          </w:tcPr>
          <w:p w14:paraId="198CFA4D" w14:textId="1B74A6A1" w:rsidR="00B9673D" w:rsidRPr="00EC547D" w:rsidRDefault="00B9673D" w:rsidP="00B9673D">
            <w:pPr>
              <w:jc w:val="center"/>
              <w:rPr>
                <w:sz w:val="20"/>
                <w:szCs w:val="20"/>
              </w:rPr>
            </w:pPr>
            <w:r w:rsidRPr="00EC547D">
              <w:rPr>
                <w:sz w:val="20"/>
                <w:szCs w:val="20"/>
              </w:rPr>
              <w:t>7</w:t>
            </w:r>
          </w:p>
        </w:tc>
      </w:tr>
    </w:tbl>
    <w:p w14:paraId="4CA2396F" w14:textId="44AB360F" w:rsidR="002337FC" w:rsidRDefault="00536B76" w:rsidP="00195EC7">
      <w:pPr>
        <w:jc w:val="both"/>
      </w:pPr>
      <w:r>
        <w:br w:type="textWrapping" w:clear="all"/>
      </w:r>
    </w:p>
    <w:p w14:paraId="3176858E" w14:textId="77777777" w:rsidR="00923E08" w:rsidRPr="00923E08" w:rsidRDefault="00923E08" w:rsidP="00923E08">
      <w:pPr>
        <w:jc w:val="both"/>
        <w:rPr>
          <w:u w:val="single"/>
        </w:rPr>
      </w:pPr>
      <w:r w:rsidRPr="00923E08">
        <w:rPr>
          <w:u w:val="single"/>
        </w:rPr>
        <w:t>Παράδειγμα εφαρμογής διατήρησης ισοζυγίου πρασίνου</w:t>
      </w:r>
    </w:p>
    <w:p w14:paraId="2AEE72A7" w14:textId="64CAC5D5" w:rsidR="00923E08" w:rsidRPr="00923E08" w:rsidRDefault="00923E08" w:rsidP="00923E08">
      <w:pPr>
        <w:jc w:val="both"/>
      </w:pPr>
      <w:r w:rsidRPr="00923E08">
        <w:t xml:space="preserve">Προς διευκόλυνση της κατανόησης του πίνακα αντιστάθμισης και της αρχής διατήρησης του ισοζυγίου πρασίνου, επισημαίνεται ότι η αντικατάσταση δέντρων, σε περίπτωση αφαίρεσης, πραγματοποιείται κατά τρόπο ώστε να διατηρείται ισοδύναμο άθροισμα διαμέτρων κορμών, βάσει αναλογίας 1:1 ανά εκατοστό διαμέτρου του </w:t>
      </w:r>
      <w:proofErr w:type="spellStart"/>
      <w:r w:rsidRPr="00923E08">
        <w:t>αφαιρ</w:t>
      </w:r>
      <w:r>
        <w:t>ούμενου</w:t>
      </w:r>
      <w:proofErr w:type="spellEnd"/>
      <w:r w:rsidRPr="00923E08">
        <w:t xml:space="preserve"> δέντρου</w:t>
      </w:r>
      <w:r>
        <w:t xml:space="preserve">. Προς τούτο, </w:t>
      </w:r>
      <w:r w:rsidRPr="00923E08">
        <w:t xml:space="preserve">παρατίθεται </w:t>
      </w:r>
      <w:r>
        <w:t xml:space="preserve">το ακόλουθο </w:t>
      </w:r>
      <w:r w:rsidRPr="00923E08">
        <w:t>ενδεικτικό παράδειγμα εφαρμογής:</w:t>
      </w:r>
    </w:p>
    <w:p w14:paraId="0F57B7E1" w14:textId="3C16DF0B" w:rsidR="00923E08" w:rsidRDefault="00923E08" w:rsidP="00591496">
      <w:pPr>
        <w:jc w:val="both"/>
      </w:pPr>
      <w:r w:rsidRPr="00923E08">
        <w:t xml:space="preserve">Σε περίπτωση αφαίρεσης δέντρου με διάμετρο κορμού 100 </w:t>
      </w:r>
      <w:proofErr w:type="spellStart"/>
      <w:r w:rsidRPr="00923E08">
        <w:t>cm</w:t>
      </w:r>
      <w:proofErr w:type="spellEnd"/>
      <w:r>
        <w:t xml:space="preserve">, η αντικατάσταση οφείλει να πραγματοποιείται με μία από τις ακόλουθες επιλογές: </w:t>
      </w:r>
    </w:p>
    <w:p w14:paraId="06C368AE" w14:textId="77777777" w:rsidR="00923E08" w:rsidRPr="00923E08" w:rsidRDefault="00923E08">
      <w:pPr>
        <w:numPr>
          <w:ilvl w:val="0"/>
          <w:numId w:val="10"/>
        </w:numPr>
        <w:spacing w:line="240" w:lineRule="auto"/>
        <w:jc w:val="both"/>
      </w:pPr>
      <w:r w:rsidRPr="00923E08">
        <w:t xml:space="preserve">φύτευση είκοσι (20) δέντρων διαμέτρου 5 </w:t>
      </w:r>
      <w:proofErr w:type="spellStart"/>
      <w:r w:rsidRPr="00923E08">
        <w:t>cm</w:t>
      </w:r>
      <w:proofErr w:type="spellEnd"/>
      <w:r w:rsidRPr="00923E08">
        <w:t>, ή</w:t>
      </w:r>
    </w:p>
    <w:p w14:paraId="1193A146" w14:textId="77777777" w:rsidR="00923E08" w:rsidRPr="00923E08" w:rsidRDefault="00923E08">
      <w:pPr>
        <w:numPr>
          <w:ilvl w:val="0"/>
          <w:numId w:val="10"/>
        </w:numPr>
        <w:spacing w:line="240" w:lineRule="auto"/>
        <w:jc w:val="both"/>
      </w:pPr>
      <w:r w:rsidRPr="00923E08">
        <w:lastRenderedPageBreak/>
        <w:t xml:space="preserve">φύτευση δέκα (10) δέντρων διαμέτρου 10 </w:t>
      </w:r>
      <w:proofErr w:type="spellStart"/>
      <w:r w:rsidRPr="00923E08">
        <w:t>cm</w:t>
      </w:r>
      <w:proofErr w:type="spellEnd"/>
      <w:r w:rsidRPr="00923E08">
        <w:t>, ή</w:t>
      </w:r>
    </w:p>
    <w:p w14:paraId="679EA789" w14:textId="77777777" w:rsidR="00923E08" w:rsidRPr="00923E08" w:rsidRDefault="00923E08">
      <w:pPr>
        <w:numPr>
          <w:ilvl w:val="0"/>
          <w:numId w:val="10"/>
        </w:numPr>
        <w:spacing w:line="240" w:lineRule="auto"/>
        <w:jc w:val="both"/>
      </w:pPr>
      <w:r w:rsidRPr="00923E08">
        <w:t xml:space="preserve">φύτευση επτά (7) δέντρων διαμέτρου 15 </w:t>
      </w:r>
      <w:proofErr w:type="spellStart"/>
      <w:r w:rsidRPr="00923E08">
        <w:t>cm</w:t>
      </w:r>
      <w:proofErr w:type="spellEnd"/>
      <w:r w:rsidRPr="00923E08">
        <w:t>, ή</w:t>
      </w:r>
    </w:p>
    <w:p w14:paraId="4C8E19F2" w14:textId="77777777" w:rsidR="00923E08" w:rsidRPr="00923E08" w:rsidRDefault="00923E08">
      <w:pPr>
        <w:numPr>
          <w:ilvl w:val="0"/>
          <w:numId w:val="10"/>
        </w:numPr>
        <w:spacing w:line="240" w:lineRule="auto"/>
        <w:jc w:val="both"/>
      </w:pPr>
      <w:r w:rsidRPr="00923E08">
        <w:t xml:space="preserve">φύτευση πέντε (5) δέντρων διαμέτρου 20 </w:t>
      </w:r>
      <w:proofErr w:type="spellStart"/>
      <w:r w:rsidRPr="00923E08">
        <w:t>cm</w:t>
      </w:r>
      <w:proofErr w:type="spellEnd"/>
      <w:r w:rsidRPr="00923E08">
        <w:t>, ή</w:t>
      </w:r>
    </w:p>
    <w:p w14:paraId="02863754" w14:textId="77777777" w:rsidR="00923E08" w:rsidRPr="00923E08" w:rsidRDefault="00923E08">
      <w:pPr>
        <w:numPr>
          <w:ilvl w:val="0"/>
          <w:numId w:val="10"/>
        </w:numPr>
        <w:spacing w:line="240" w:lineRule="auto"/>
        <w:jc w:val="both"/>
      </w:pPr>
      <w:r w:rsidRPr="00923E08">
        <w:t xml:space="preserve">φύτευση τεσσάρων (4) δέντρων διαμέτρου 25 </w:t>
      </w:r>
      <w:proofErr w:type="spellStart"/>
      <w:r w:rsidRPr="00923E08">
        <w:t>cm</w:t>
      </w:r>
      <w:proofErr w:type="spellEnd"/>
      <w:r w:rsidRPr="00923E08">
        <w:t>, ή</w:t>
      </w:r>
    </w:p>
    <w:p w14:paraId="72053FE5" w14:textId="77777777" w:rsidR="00923E08" w:rsidRPr="00923E08" w:rsidRDefault="00923E08">
      <w:pPr>
        <w:numPr>
          <w:ilvl w:val="0"/>
          <w:numId w:val="10"/>
        </w:numPr>
        <w:spacing w:line="240" w:lineRule="auto"/>
        <w:jc w:val="both"/>
      </w:pPr>
      <w:r w:rsidRPr="00923E08">
        <w:t xml:space="preserve">φύτευση τεσσάρων (4) δέντρων διαμέτρου 30 </w:t>
      </w:r>
      <w:proofErr w:type="spellStart"/>
      <w:r w:rsidRPr="00923E08">
        <w:t>cm</w:t>
      </w:r>
      <w:proofErr w:type="spellEnd"/>
      <w:r w:rsidRPr="00923E08">
        <w:t>,</w:t>
      </w:r>
    </w:p>
    <w:p w14:paraId="38853E5B" w14:textId="248FB95C" w:rsidR="00923E08" w:rsidRPr="00923E08" w:rsidRDefault="00923E08" w:rsidP="00591496">
      <w:pPr>
        <w:jc w:val="both"/>
      </w:pPr>
      <w:r w:rsidRPr="00923E08">
        <w:t xml:space="preserve">εφόσον το άθροισμα της διαμέτρου </w:t>
      </w:r>
      <w:r>
        <w:t xml:space="preserve">όλων </w:t>
      </w:r>
      <w:r w:rsidRPr="00923E08">
        <w:t xml:space="preserve">των νέων δέντρων </w:t>
      </w:r>
      <w:r>
        <w:t>ανέρχεται κατ’ ελάχιστον</w:t>
      </w:r>
      <w:r w:rsidRPr="00923E08">
        <w:t xml:space="preserve"> </w:t>
      </w:r>
      <w:r>
        <w:t>σ</w:t>
      </w:r>
      <w:r w:rsidRPr="00923E08">
        <w:t xml:space="preserve">τη διάμετρο του </w:t>
      </w:r>
      <w:proofErr w:type="spellStart"/>
      <w:r w:rsidRPr="00923E08">
        <w:t>αφαιρ</w:t>
      </w:r>
      <w:r>
        <w:t>ούμενου</w:t>
      </w:r>
      <w:proofErr w:type="spellEnd"/>
      <w:r w:rsidRPr="00923E08">
        <w:t xml:space="preserve"> δέντρου.</w:t>
      </w:r>
    </w:p>
    <w:p w14:paraId="14073DE3" w14:textId="3335F859" w:rsidR="00591496" w:rsidRPr="00591496" w:rsidRDefault="00591496" w:rsidP="00591496">
      <w:pPr>
        <w:jc w:val="both"/>
        <w:rPr>
          <w:u w:val="single"/>
        </w:rPr>
      </w:pPr>
      <w:r w:rsidRPr="00591496">
        <w:rPr>
          <w:u w:val="single"/>
        </w:rPr>
        <w:t>Επιστημονική τεκμηρίωση ισοζυγίου πρασίνου</w:t>
      </w:r>
    </w:p>
    <w:p w14:paraId="74DDFB76" w14:textId="7A563993" w:rsidR="00591496" w:rsidRPr="00591496" w:rsidRDefault="00591496" w:rsidP="00591496">
      <w:pPr>
        <w:jc w:val="both"/>
      </w:pPr>
      <w:r>
        <w:t xml:space="preserve">Η μεθοδολογία υπολογισμού και διατήρησης του ισοζυγίου πρασίνου του παρόντος Κανονισμού </w:t>
      </w:r>
      <w:r w:rsidRPr="00591496">
        <w:t xml:space="preserve">βασίζεται στο επιστημονικό άρθρο του </w:t>
      </w:r>
      <w:proofErr w:type="spellStart"/>
      <w:r w:rsidRPr="00591496">
        <w:t>Kim</w:t>
      </w:r>
      <w:proofErr w:type="spellEnd"/>
      <w:r w:rsidRPr="00591496">
        <w:t xml:space="preserve"> D. </w:t>
      </w:r>
      <w:proofErr w:type="spellStart"/>
      <w:r w:rsidRPr="00591496">
        <w:t>Coder</w:t>
      </w:r>
      <w:proofErr w:type="spellEnd"/>
      <w:r w:rsidRPr="00591496">
        <w:t xml:space="preserve">, με τίτλο </w:t>
      </w:r>
      <w:proofErr w:type="spellStart"/>
      <w:r w:rsidRPr="00591496">
        <w:rPr>
          <w:i/>
          <w:iCs/>
        </w:rPr>
        <w:t>Tree</w:t>
      </w:r>
      <w:proofErr w:type="spellEnd"/>
      <w:r w:rsidRPr="00591496">
        <w:rPr>
          <w:i/>
          <w:iCs/>
        </w:rPr>
        <w:t xml:space="preserve"> </w:t>
      </w:r>
      <w:proofErr w:type="spellStart"/>
      <w:r w:rsidRPr="00591496">
        <w:rPr>
          <w:i/>
          <w:iCs/>
        </w:rPr>
        <w:t>Replacement</w:t>
      </w:r>
      <w:proofErr w:type="spellEnd"/>
      <w:r w:rsidRPr="00591496">
        <w:rPr>
          <w:i/>
          <w:iCs/>
        </w:rPr>
        <w:t xml:space="preserve"> </w:t>
      </w:r>
      <w:proofErr w:type="spellStart"/>
      <w:r w:rsidRPr="00591496">
        <w:rPr>
          <w:i/>
          <w:iCs/>
        </w:rPr>
        <w:t>Value</w:t>
      </w:r>
      <w:proofErr w:type="spellEnd"/>
      <w:r w:rsidRPr="00591496">
        <w:rPr>
          <w:i/>
          <w:iCs/>
        </w:rPr>
        <w:t xml:space="preserve"> </w:t>
      </w:r>
      <w:proofErr w:type="spellStart"/>
      <w:r w:rsidRPr="00591496">
        <w:rPr>
          <w:i/>
          <w:iCs/>
        </w:rPr>
        <w:t>Equivalence</w:t>
      </w:r>
      <w:proofErr w:type="spellEnd"/>
      <w:r w:rsidRPr="00591496">
        <w:t xml:space="preserve">, </w:t>
      </w:r>
      <w:proofErr w:type="spellStart"/>
      <w:r w:rsidRPr="00591496">
        <w:t>University</w:t>
      </w:r>
      <w:proofErr w:type="spellEnd"/>
      <w:r w:rsidRPr="00591496">
        <w:t xml:space="preserve"> of </w:t>
      </w:r>
      <w:proofErr w:type="spellStart"/>
      <w:r w:rsidRPr="00591496">
        <w:t>Georgia</w:t>
      </w:r>
      <w:proofErr w:type="spellEnd"/>
      <w:r w:rsidRPr="00591496">
        <w:t xml:space="preserve"> </w:t>
      </w:r>
      <w:proofErr w:type="spellStart"/>
      <w:r w:rsidRPr="00591496">
        <w:t>Warnell</w:t>
      </w:r>
      <w:proofErr w:type="spellEnd"/>
      <w:r w:rsidRPr="00591496">
        <w:t xml:space="preserve"> </w:t>
      </w:r>
      <w:proofErr w:type="spellStart"/>
      <w:r w:rsidRPr="00591496">
        <w:t>School</w:t>
      </w:r>
      <w:proofErr w:type="spellEnd"/>
      <w:r w:rsidRPr="00591496">
        <w:t xml:space="preserve"> of </w:t>
      </w:r>
      <w:proofErr w:type="spellStart"/>
      <w:r w:rsidRPr="00591496">
        <w:t>Forestry</w:t>
      </w:r>
      <w:proofErr w:type="spellEnd"/>
      <w:r w:rsidRPr="00591496">
        <w:t xml:space="preserve"> &amp; </w:t>
      </w:r>
      <w:proofErr w:type="spellStart"/>
      <w:r w:rsidRPr="00591496">
        <w:t>Natural</w:t>
      </w:r>
      <w:proofErr w:type="spellEnd"/>
      <w:r w:rsidRPr="00591496">
        <w:t xml:space="preserve"> </w:t>
      </w:r>
      <w:proofErr w:type="spellStart"/>
      <w:r w:rsidRPr="00591496">
        <w:t>Resources</w:t>
      </w:r>
      <w:proofErr w:type="spellEnd"/>
      <w:r w:rsidRPr="00591496">
        <w:t>.</w:t>
      </w:r>
    </w:p>
    <w:p w14:paraId="25D2F001" w14:textId="1505BBAE" w:rsidR="00591496" w:rsidRPr="00DD643B" w:rsidRDefault="00591496" w:rsidP="00195EC7">
      <w:pPr>
        <w:jc w:val="both"/>
      </w:pPr>
      <w:r w:rsidRPr="00591496">
        <w:t>Ο πίνακ</w:t>
      </w:r>
      <w:r>
        <w:t>α</w:t>
      </w:r>
      <w:r w:rsidRPr="00591496">
        <w:t xml:space="preserve">ς και τα αριθμητικά δεδομένα </w:t>
      </w:r>
      <w:r>
        <w:t xml:space="preserve">που περιλαμβάνονται στον παρόντα Κανονισμό, </w:t>
      </w:r>
      <w:r w:rsidRPr="00591496">
        <w:t>αποτελούν προσαρμογή της ανωτέρω μεθοδολογίας, κατόπιν μετατροπής των μονάδων μέτρησης από ίντσες (in) σε εκατοστά (</w:t>
      </w:r>
      <w:proofErr w:type="spellStart"/>
      <w:r w:rsidRPr="00591496">
        <w:t>cm</w:t>
      </w:r>
      <w:proofErr w:type="spellEnd"/>
      <w:r w:rsidRPr="00591496">
        <w:t>) και απλοποίησης της μορφής παρουσίασης, για λόγους λειτουργικότητας και εφαρμογής σε επίπεδο τοπικής αυτοδιοίκησης, χωρίς αλλοίωση της βασικής επιστημονικής μεθοδολογίας.</w:t>
      </w:r>
    </w:p>
    <w:p w14:paraId="052AE3B8" w14:textId="0D6165B9" w:rsidR="00357203" w:rsidRPr="009F0427" w:rsidRDefault="001C2BA5" w:rsidP="008D76A4">
      <w:pPr>
        <w:pStyle w:val="1"/>
        <w:rPr>
          <w:rFonts w:asciiTheme="minorHAnsi" w:hAnsiTheme="minorHAnsi"/>
          <w:b/>
          <w:bCs/>
          <w:color w:val="auto"/>
          <w:sz w:val="22"/>
          <w:szCs w:val="22"/>
        </w:rPr>
      </w:pPr>
      <w:bookmarkStart w:id="29" w:name="_Toc227250597"/>
      <w:r w:rsidRPr="00E91934">
        <w:rPr>
          <w:rFonts w:asciiTheme="minorHAnsi" w:hAnsiTheme="minorHAnsi"/>
          <w:b/>
          <w:bCs/>
          <w:color w:val="auto"/>
          <w:sz w:val="22"/>
          <w:szCs w:val="22"/>
        </w:rPr>
        <w:t xml:space="preserve">Άρθρο </w:t>
      </w:r>
      <w:r w:rsidR="004E5AC0">
        <w:rPr>
          <w:rFonts w:asciiTheme="minorHAnsi" w:hAnsiTheme="minorHAnsi"/>
          <w:b/>
          <w:bCs/>
          <w:color w:val="auto"/>
          <w:sz w:val="22"/>
          <w:szCs w:val="22"/>
        </w:rPr>
        <w:t>1</w:t>
      </w:r>
      <w:r w:rsidR="003D1704">
        <w:rPr>
          <w:rFonts w:asciiTheme="minorHAnsi" w:hAnsiTheme="minorHAnsi"/>
          <w:b/>
          <w:bCs/>
          <w:color w:val="auto"/>
          <w:sz w:val="22"/>
          <w:szCs w:val="22"/>
        </w:rPr>
        <w:t>2</w:t>
      </w:r>
      <w:r w:rsidR="009F0427">
        <w:rPr>
          <w:rFonts w:asciiTheme="minorHAnsi" w:hAnsiTheme="minorHAnsi"/>
          <w:b/>
          <w:bCs/>
          <w:color w:val="auto"/>
          <w:sz w:val="22"/>
          <w:szCs w:val="22"/>
        </w:rPr>
        <w:br/>
      </w:r>
      <w:r w:rsidR="00B20696" w:rsidRPr="00E91934">
        <w:rPr>
          <w:rFonts w:asciiTheme="minorHAnsi" w:hAnsiTheme="minorHAnsi"/>
          <w:b/>
          <w:bCs/>
          <w:color w:val="auto"/>
          <w:sz w:val="22"/>
          <w:szCs w:val="22"/>
        </w:rPr>
        <w:t>Ιδιωτικό πράσινο</w:t>
      </w:r>
      <w:bookmarkEnd w:id="29"/>
    </w:p>
    <w:p w14:paraId="2B177989" w14:textId="4000F08D" w:rsidR="001C3000" w:rsidRPr="00B9546A" w:rsidRDefault="004E5AC0" w:rsidP="00E91934">
      <w:pPr>
        <w:pStyle w:val="1"/>
        <w:spacing w:before="0"/>
      </w:pPr>
      <w:bookmarkStart w:id="30" w:name="_Toc227250598"/>
      <w:r>
        <w:rPr>
          <w:rStyle w:val="2Char"/>
          <w:rFonts w:asciiTheme="minorHAnsi" w:hAnsiTheme="minorHAnsi"/>
          <w:color w:val="auto"/>
          <w:sz w:val="22"/>
          <w:szCs w:val="22"/>
        </w:rPr>
        <w:t>1</w:t>
      </w:r>
      <w:r w:rsidR="003D1704">
        <w:rPr>
          <w:rStyle w:val="2Char"/>
          <w:rFonts w:asciiTheme="minorHAnsi" w:hAnsiTheme="minorHAnsi"/>
          <w:color w:val="auto"/>
          <w:sz w:val="22"/>
          <w:szCs w:val="22"/>
        </w:rPr>
        <w:t>2</w:t>
      </w:r>
      <w:r w:rsidR="007A681A" w:rsidRPr="00B9546A">
        <w:rPr>
          <w:rStyle w:val="2Char"/>
          <w:rFonts w:asciiTheme="minorHAnsi" w:hAnsiTheme="minorHAnsi"/>
          <w:color w:val="auto"/>
          <w:sz w:val="22"/>
          <w:szCs w:val="22"/>
        </w:rPr>
        <w:t>.1</w:t>
      </w:r>
      <w:r w:rsidR="001C3000" w:rsidRPr="00B9546A">
        <w:rPr>
          <w:rStyle w:val="2Char"/>
          <w:rFonts w:asciiTheme="minorHAnsi" w:hAnsiTheme="minorHAnsi"/>
          <w:color w:val="auto"/>
          <w:sz w:val="22"/>
          <w:szCs w:val="22"/>
        </w:rPr>
        <w:t xml:space="preserve"> Φύτευση σε οικόπεδα</w:t>
      </w:r>
      <w:bookmarkEnd w:id="30"/>
    </w:p>
    <w:p w14:paraId="4EE31121" w14:textId="61849DAE" w:rsidR="00723B1A" w:rsidRPr="00997362" w:rsidRDefault="00723B1A" w:rsidP="00997362">
      <w:pPr>
        <w:spacing w:line="276" w:lineRule="auto"/>
        <w:jc w:val="both"/>
        <w:rPr>
          <w:lang w:val="en-US"/>
        </w:rPr>
      </w:pPr>
      <w:r w:rsidRPr="00723B1A">
        <w:t xml:space="preserve">Θα πρέπει να τηρούνται τα οριζόμενα περί φύτευσης του ακάλυπτου χώρου στον </w:t>
      </w:r>
      <w:proofErr w:type="spellStart"/>
      <w:r w:rsidRPr="00723B1A">
        <w:t>Κτιριοδομικό</w:t>
      </w:r>
      <w:proofErr w:type="spellEnd"/>
      <w:r>
        <w:t xml:space="preserve"> </w:t>
      </w:r>
      <w:r w:rsidRPr="00723B1A">
        <w:t>Κανονισμό (Υ.Α. 3046/304/89) και στον Νέο Οικοδομικό Κανονισμό (Ν.4067/12).</w:t>
      </w:r>
    </w:p>
    <w:p w14:paraId="1E50B474" w14:textId="058FBFBA" w:rsidR="007A681A" w:rsidRPr="00E91934" w:rsidRDefault="004E5AC0" w:rsidP="00E91934">
      <w:pPr>
        <w:pStyle w:val="2"/>
        <w:rPr>
          <w:rFonts w:asciiTheme="minorHAnsi" w:hAnsiTheme="minorHAnsi"/>
          <w:color w:val="auto"/>
          <w:sz w:val="22"/>
          <w:szCs w:val="22"/>
        </w:rPr>
      </w:pPr>
      <w:bookmarkStart w:id="31" w:name="_Toc227250599"/>
      <w:r>
        <w:rPr>
          <w:rFonts w:asciiTheme="minorHAnsi" w:hAnsiTheme="minorHAnsi"/>
          <w:color w:val="auto"/>
          <w:sz w:val="22"/>
          <w:szCs w:val="22"/>
        </w:rPr>
        <w:t>1</w:t>
      </w:r>
      <w:r w:rsidR="003D1704">
        <w:rPr>
          <w:rFonts w:asciiTheme="minorHAnsi" w:hAnsiTheme="minorHAnsi"/>
          <w:color w:val="auto"/>
          <w:sz w:val="22"/>
          <w:szCs w:val="22"/>
        </w:rPr>
        <w:t>2</w:t>
      </w:r>
      <w:r w:rsidR="001C3000" w:rsidRPr="00E91934">
        <w:rPr>
          <w:rFonts w:asciiTheme="minorHAnsi" w:hAnsiTheme="minorHAnsi"/>
          <w:color w:val="auto"/>
          <w:sz w:val="22"/>
          <w:szCs w:val="22"/>
        </w:rPr>
        <w:t xml:space="preserve">.2 </w:t>
      </w:r>
      <w:r w:rsidR="007A681A" w:rsidRPr="00E91934">
        <w:rPr>
          <w:rFonts w:asciiTheme="minorHAnsi" w:hAnsiTheme="minorHAnsi"/>
          <w:color w:val="auto"/>
          <w:sz w:val="22"/>
          <w:szCs w:val="22"/>
        </w:rPr>
        <w:t>Υποχρεώσεις ιδιοκτητών – διαχειριστών ιδιωτικών χώρων</w:t>
      </w:r>
      <w:bookmarkEnd w:id="31"/>
    </w:p>
    <w:p w14:paraId="738DFA42" w14:textId="1BF03477" w:rsidR="002B4DCB" w:rsidRPr="002B4DCB" w:rsidRDefault="002B4DCB" w:rsidP="002B4DCB">
      <w:pPr>
        <w:spacing w:line="276" w:lineRule="auto"/>
        <w:jc w:val="both"/>
      </w:pPr>
      <w:r w:rsidRPr="002B4DCB">
        <w:t>Οι ιδιοκτήτες και οι διαχειριστές ιδιωτικών χώρων οφείλουν να μεριμνούν για τη σωστή διαχείριση του πρασίνου</w:t>
      </w:r>
      <w:r w:rsidR="005D522F">
        <w:t xml:space="preserve"> εντός αυτών</w:t>
      </w:r>
      <w:r w:rsidRPr="002B4DCB">
        <w:t xml:space="preserve">, συμπεριλαμβανομένων δέντρων, θάμνων και λοιπού φυτικού υλικού, που βρίσκεται εντός των ορίων των οικοπέδων τους. Πρέπει να λαμβάνουν όλα τα απαραίτητα μέτρα ώστε τα δέντρα και οι θάμνοι να μην εμποδίζουν την ασφαλή και απρόσκοπτη χρήση των πεζοδρομίων και των </w:t>
      </w:r>
      <w:r w:rsidR="006851EA">
        <w:t>δρόμων</w:t>
      </w:r>
      <w:r w:rsidRPr="002B4DCB">
        <w:t xml:space="preserve"> και να μην συνιστούν κίνδυνο για την ασφάλεια των διερχόμενων πεζών, των κινούμενων ή σταθμευμένων οχημάτων, καθώς και για τις λοιπές κατασκευές σε γειτονικούς κοινόχρηστους ή ιδιωτικούς χώρους.</w:t>
      </w:r>
    </w:p>
    <w:p w14:paraId="28C6A21A" w14:textId="3B57897C" w:rsidR="002B4DCB" w:rsidRDefault="002B4DCB" w:rsidP="002B4DCB">
      <w:pPr>
        <w:spacing w:line="276" w:lineRule="auto"/>
        <w:jc w:val="both"/>
      </w:pPr>
      <w:r w:rsidRPr="002B4DCB">
        <w:t xml:space="preserve">Σε περίπτωση μη συμμόρφωσης με τις ανωτέρω υποχρεώσεις, μετά την κοινοποίηση εγγράφου σύστασης από την αρμόδια υπηρεσία και την παρέλευση προθεσμίας δεκαπέντε (15) </w:t>
      </w:r>
      <w:r w:rsidR="006851EA">
        <w:t xml:space="preserve">ημερολογιακών </w:t>
      </w:r>
      <w:r w:rsidRPr="002B4DCB">
        <w:t>ημερών από την ημερομηνία κοινοποίησης, ο Δήμος διατηρεί το δικαίωμα να επιβάλλει πρόστιμο στον ιδιοκτήτη ή διαχειριστή του χώρου, να προχωρήσει σε κλαδεύσεις ή άλλες εργασίες διαχείρισης του πρασίνου και να χρεώσει τον ιδιοκτήτη ή διαχειριστή με τα έξοδα που προκύπτουν από την εκτέλεση των εν λόγω εργασιών.</w:t>
      </w:r>
    </w:p>
    <w:p w14:paraId="4D77EB75" w14:textId="2738DFE9" w:rsidR="00091519" w:rsidRDefault="0072564D" w:rsidP="00966801">
      <w:pPr>
        <w:spacing w:line="276" w:lineRule="auto"/>
        <w:jc w:val="both"/>
      </w:pPr>
      <w:r>
        <w:t xml:space="preserve">Επιπλέον, οι ιδιοκτήτες και διαχειριστές κοινόχρηστων χώρων, </w:t>
      </w:r>
      <w:r w:rsidR="00B92DCD">
        <w:t xml:space="preserve">οφείλουν να λαμβάνουν όλα τα αναγκαία μέτρα προληπτικού καθαρισμού με σκοπό τη μείωση του κινδύνου πρόκλησης </w:t>
      </w:r>
      <w:r w:rsidR="00B7006B">
        <w:t>πυρκαγιών</w:t>
      </w:r>
      <w:r w:rsidR="000F2B8A">
        <w:t xml:space="preserve"> κάθε τύπου, περιλαμβανομένων δασικών</w:t>
      </w:r>
      <w:r w:rsidR="00B7006B">
        <w:t>,</w:t>
      </w:r>
      <w:r w:rsidR="000F2B8A">
        <w:t xml:space="preserve"> αστικών και </w:t>
      </w:r>
      <w:proofErr w:type="spellStart"/>
      <w:r w:rsidR="000F2B8A">
        <w:t>περιαστικών</w:t>
      </w:r>
      <w:proofErr w:type="spellEnd"/>
      <w:r w:rsidR="00B92DCD">
        <w:t>.</w:t>
      </w:r>
      <w:r w:rsidR="00B7006B">
        <w:t xml:space="preserve"> </w:t>
      </w:r>
      <w:r w:rsidR="00B92DCD">
        <w:t>Στο πλαίσιο αυτό, οι εργασίες περιλαμβάνουν την απομάκρυνση</w:t>
      </w:r>
      <w:r>
        <w:t xml:space="preserve"> </w:t>
      </w:r>
      <w:r w:rsidR="00B7006B">
        <w:t xml:space="preserve">της καύσιμης φυτικής ύλης που βρίσκεται στην επιφάνεια του εδάφους, όπως </w:t>
      </w:r>
      <w:proofErr w:type="spellStart"/>
      <w:r w:rsidR="00B7006B">
        <w:t>φυλλόστρωμα</w:t>
      </w:r>
      <w:proofErr w:type="spellEnd"/>
      <w:r w:rsidR="00B7006B">
        <w:t xml:space="preserve">, ξερά χόρτα, ποώδη </w:t>
      </w:r>
      <w:r w:rsidR="00B92DCD">
        <w:t>φυτά</w:t>
      </w:r>
      <w:r w:rsidR="00B7006B">
        <w:t xml:space="preserve">, φρύγανα, </w:t>
      </w:r>
      <w:proofErr w:type="spellStart"/>
      <w:r w:rsidR="00B7006B">
        <w:t>κατακείμενα</w:t>
      </w:r>
      <w:proofErr w:type="spellEnd"/>
      <w:r w:rsidR="00B7006B">
        <w:t xml:space="preserve"> ξερά κλαδιά </w:t>
      </w:r>
      <w:r w:rsidR="00B92DCD">
        <w:t xml:space="preserve">καθώς και την </w:t>
      </w:r>
      <w:proofErr w:type="spellStart"/>
      <w:r w:rsidR="00B7006B">
        <w:lastRenderedPageBreak/>
        <w:t>αποκλάδωση</w:t>
      </w:r>
      <w:proofErr w:type="spellEnd"/>
      <w:r w:rsidR="00B7006B">
        <w:t xml:space="preserve"> της βάσης της κόμης των δέντρων και </w:t>
      </w:r>
      <w:r w:rsidR="00B92DCD">
        <w:t xml:space="preserve">την </w:t>
      </w:r>
      <w:r w:rsidR="00B7006B">
        <w:t xml:space="preserve">αύξηση του ύψους έναρξης της </w:t>
      </w:r>
      <w:r w:rsidR="00ED24F7">
        <w:t xml:space="preserve">κόμης </w:t>
      </w:r>
      <w:r w:rsidR="00B7006B">
        <w:t>από την επιφάνεια του εδάφους, ανάλογα με την ηλικία και το είδος</w:t>
      </w:r>
      <w:r w:rsidR="00ED24F7">
        <w:t xml:space="preserve"> του δέντρου</w:t>
      </w:r>
      <w:r w:rsidR="00B7006B">
        <w:t xml:space="preserve">, προκειμένου να μειωθεί η πιθανότητα </w:t>
      </w:r>
      <w:r w:rsidR="00ED24F7">
        <w:t xml:space="preserve">μετάδοσης πυρκαγιάς από την επιφάνεια του εδάφους </w:t>
      </w:r>
      <w:r w:rsidR="00B7006B">
        <w:t xml:space="preserve">στην κόμη </w:t>
      </w:r>
      <w:r w:rsidR="00ED24F7">
        <w:t xml:space="preserve">και η περαιτέρω επικίνδυνη </w:t>
      </w:r>
      <w:proofErr w:type="spellStart"/>
      <w:r w:rsidR="00ED24F7">
        <w:t>επικόρυφη</w:t>
      </w:r>
      <w:proofErr w:type="spellEnd"/>
      <w:r w:rsidR="00ED24F7">
        <w:t xml:space="preserve"> εξάπλωση. </w:t>
      </w:r>
    </w:p>
    <w:p w14:paraId="14F278F4" w14:textId="7DFC7656" w:rsidR="001C36CF" w:rsidRDefault="004E5AC0" w:rsidP="000A5BD7">
      <w:pPr>
        <w:pStyle w:val="2"/>
      </w:pPr>
      <w:bookmarkStart w:id="32" w:name="_Toc227250600"/>
      <w:r>
        <w:rPr>
          <w:color w:val="auto"/>
          <w:sz w:val="22"/>
          <w:szCs w:val="22"/>
        </w:rPr>
        <w:t>1</w:t>
      </w:r>
      <w:r w:rsidR="003D1704">
        <w:rPr>
          <w:color w:val="auto"/>
          <w:sz w:val="22"/>
          <w:szCs w:val="22"/>
        </w:rPr>
        <w:t>2</w:t>
      </w:r>
      <w:r w:rsidR="001C36CF" w:rsidRPr="000A5BD7">
        <w:rPr>
          <w:color w:val="auto"/>
          <w:sz w:val="22"/>
          <w:szCs w:val="22"/>
        </w:rPr>
        <w:t>.</w:t>
      </w:r>
      <w:r w:rsidR="000A5BD7" w:rsidRPr="000A5BD7">
        <w:rPr>
          <w:color w:val="auto"/>
          <w:sz w:val="22"/>
          <w:szCs w:val="22"/>
        </w:rPr>
        <w:t>3</w:t>
      </w:r>
      <w:r w:rsidR="001C36CF" w:rsidRPr="000A5BD7">
        <w:rPr>
          <w:color w:val="auto"/>
          <w:sz w:val="22"/>
          <w:szCs w:val="22"/>
        </w:rPr>
        <w:t xml:space="preserve"> Αφαιρέσεις</w:t>
      </w:r>
      <w:r w:rsidR="000E157D" w:rsidRPr="000A5BD7">
        <w:rPr>
          <w:color w:val="auto"/>
          <w:sz w:val="22"/>
          <w:szCs w:val="22"/>
        </w:rPr>
        <w:t xml:space="preserve"> </w:t>
      </w:r>
      <w:r w:rsidR="00477125" w:rsidRPr="000A5BD7">
        <w:rPr>
          <w:color w:val="auto"/>
          <w:sz w:val="22"/>
          <w:szCs w:val="22"/>
        </w:rPr>
        <w:t xml:space="preserve">/ κοπές </w:t>
      </w:r>
      <w:r w:rsidR="000E157D" w:rsidRPr="000A5BD7">
        <w:rPr>
          <w:color w:val="auto"/>
          <w:sz w:val="22"/>
          <w:szCs w:val="22"/>
        </w:rPr>
        <w:t>και</w:t>
      </w:r>
      <w:r w:rsidR="001C36CF" w:rsidRPr="000A5BD7">
        <w:rPr>
          <w:color w:val="auto"/>
          <w:sz w:val="22"/>
          <w:szCs w:val="22"/>
        </w:rPr>
        <w:t xml:space="preserve"> κλαδ</w:t>
      </w:r>
      <w:r w:rsidR="000E157D" w:rsidRPr="000A5BD7">
        <w:rPr>
          <w:color w:val="auto"/>
          <w:sz w:val="22"/>
          <w:szCs w:val="22"/>
        </w:rPr>
        <w:t>εύσεις δέντρων</w:t>
      </w:r>
      <w:r w:rsidR="001C36CF" w:rsidRPr="000A5BD7">
        <w:rPr>
          <w:color w:val="auto"/>
          <w:sz w:val="22"/>
          <w:szCs w:val="22"/>
        </w:rPr>
        <w:t xml:space="preserve"> και εν γενεί </w:t>
      </w:r>
      <w:proofErr w:type="spellStart"/>
      <w:r w:rsidR="001C36CF" w:rsidRPr="000A5BD7">
        <w:rPr>
          <w:color w:val="auto"/>
          <w:sz w:val="22"/>
          <w:szCs w:val="22"/>
        </w:rPr>
        <w:t>κηποτεχνικές</w:t>
      </w:r>
      <w:proofErr w:type="spellEnd"/>
      <w:r w:rsidR="001C36CF" w:rsidRPr="000A5BD7">
        <w:rPr>
          <w:color w:val="auto"/>
          <w:sz w:val="22"/>
          <w:szCs w:val="22"/>
        </w:rPr>
        <w:t xml:space="preserve"> εργασίες σε ιδιωτικές εκτάσεις</w:t>
      </w:r>
      <w:bookmarkEnd w:id="32"/>
    </w:p>
    <w:p w14:paraId="7DDE4AF5" w14:textId="3724685E" w:rsidR="001C36CF" w:rsidRDefault="001C36CF" w:rsidP="00966801">
      <w:pPr>
        <w:spacing w:line="276" w:lineRule="auto"/>
        <w:jc w:val="both"/>
      </w:pPr>
      <w:r>
        <w:t xml:space="preserve">Α) </w:t>
      </w:r>
      <w:r w:rsidR="000E157D" w:rsidRPr="000E157D">
        <w:t xml:space="preserve">Ιδιωτικά οικόπεδα εντός εγκεκριμένων ρυμοτομικών σχεδίων πόλεων και </w:t>
      </w:r>
      <w:r w:rsidR="000E157D">
        <w:t>εντός περιοχών</w:t>
      </w:r>
      <w:r w:rsidR="000E157D" w:rsidRPr="000E157D">
        <w:t xml:space="preserve"> οικισμών</w:t>
      </w:r>
    </w:p>
    <w:p w14:paraId="692F98FF" w14:textId="77777777" w:rsidR="005D1AE1" w:rsidRDefault="000E157D" w:rsidP="00966801">
      <w:pPr>
        <w:spacing w:line="276" w:lineRule="auto"/>
        <w:jc w:val="both"/>
      </w:pPr>
      <w:r>
        <w:t>Οι εργασίες αφαίρεσης και κλαδέματος δέντρων</w:t>
      </w:r>
      <w:r w:rsidR="00EB4DB5">
        <w:t xml:space="preserve">, καθώς </w:t>
      </w:r>
      <w:r>
        <w:t xml:space="preserve"> κα</w:t>
      </w:r>
      <w:r w:rsidR="00AF5825">
        <w:t xml:space="preserve">ι εν γενεί </w:t>
      </w:r>
      <w:proofErr w:type="spellStart"/>
      <w:r w:rsidR="00AF5825">
        <w:t>κηποτεχνικές</w:t>
      </w:r>
      <w:proofErr w:type="spellEnd"/>
      <w:r w:rsidR="00AF5825">
        <w:t xml:space="preserve"> εργασίες</w:t>
      </w:r>
      <w:r w:rsidR="00EB4DB5">
        <w:t>, που εκτελούνται</w:t>
      </w:r>
      <w:r w:rsidR="00AF5825">
        <w:t xml:space="preserve"> σε οικόπεδα ιδιωτών εντός εγκεκριμένου ρυμοτομικού σχεδίου πόλεως, καθώς και σε οικόπεδα ιδιωτών </w:t>
      </w:r>
      <w:r w:rsidR="00132F86">
        <w:t>εντός</w:t>
      </w:r>
      <w:r w:rsidR="00AF5825">
        <w:t xml:space="preserve"> περιοχ</w:t>
      </w:r>
      <w:r w:rsidR="00132F86">
        <w:t>ών οικισμών</w:t>
      </w:r>
      <w:r w:rsidR="00AF5825">
        <w:t>, τα όρια των οποίων έχουν εγκριθεί με πράξη της Διοίκησης, δεν εμπίπτουν στο πεδίο εφαρμογής των διατάξεων της Δασικής Νομοθεσίας</w:t>
      </w:r>
      <w:r w:rsidR="00132F86">
        <w:t xml:space="preserve">. Κατά συνέπεια, για την εκτέλεση των </w:t>
      </w:r>
      <w:r w:rsidR="005D522F">
        <w:t>κατώτερων</w:t>
      </w:r>
      <w:r w:rsidR="00132F86">
        <w:t xml:space="preserve"> εργασιών</w:t>
      </w:r>
      <w:r w:rsidR="00AF5825">
        <w:t xml:space="preserve"> δεν απαιτείται </w:t>
      </w:r>
      <w:r w:rsidR="00132F86">
        <w:t xml:space="preserve">η έκδοση </w:t>
      </w:r>
      <w:r w:rsidR="00AF5825">
        <w:t>σχετική</w:t>
      </w:r>
      <w:r w:rsidR="00132F86">
        <w:t>ς</w:t>
      </w:r>
      <w:r w:rsidR="00AF5825">
        <w:t xml:space="preserve"> άδεια</w:t>
      </w:r>
      <w:r w:rsidR="00132F86">
        <w:t>ς</w:t>
      </w:r>
      <w:r w:rsidR="00AF5825">
        <w:t xml:space="preserve"> από τις κατά </w:t>
      </w:r>
      <w:proofErr w:type="spellStart"/>
      <w:r w:rsidR="00AF5825">
        <w:t>τόπο</w:t>
      </w:r>
      <w:r w:rsidR="00132F86">
        <w:t>ν</w:t>
      </w:r>
      <w:proofErr w:type="spellEnd"/>
      <w:r w:rsidR="00AF5825">
        <w:t xml:space="preserve"> αρμόδιες Δασικές Υπηρεσίες. </w:t>
      </w:r>
    </w:p>
    <w:p w14:paraId="03BF8168" w14:textId="2126D113" w:rsidR="00AF5825" w:rsidRDefault="00132F86" w:rsidP="00966801">
      <w:pPr>
        <w:spacing w:line="276" w:lineRule="auto"/>
        <w:jc w:val="both"/>
      </w:pPr>
      <w:r>
        <w:t>Ειδικότερα,</w:t>
      </w:r>
      <w:r w:rsidR="00AF5825">
        <w:t xml:space="preserve"> για τις περιοχές αυτές ισχύουν: </w:t>
      </w:r>
    </w:p>
    <w:p w14:paraId="078774B8" w14:textId="14C2BAC1" w:rsidR="00AF5825" w:rsidRDefault="00AF5825">
      <w:pPr>
        <w:pStyle w:val="a6"/>
        <w:numPr>
          <w:ilvl w:val="0"/>
          <w:numId w:val="7"/>
        </w:numPr>
        <w:spacing w:line="276" w:lineRule="auto"/>
        <w:jc w:val="both"/>
      </w:pPr>
      <w:bookmarkStart w:id="33" w:name="_Hlk226554570"/>
      <w:r>
        <w:t xml:space="preserve">Αφαιρέσεις / κοπές δέντρων εντός </w:t>
      </w:r>
      <w:r w:rsidR="00477125">
        <w:t xml:space="preserve">ιδιωτικών </w:t>
      </w:r>
      <w:r>
        <w:t xml:space="preserve">οικοπέδων </w:t>
      </w:r>
    </w:p>
    <w:p w14:paraId="64DBDB4D" w14:textId="495A04CB" w:rsidR="00AF5825" w:rsidRDefault="005D522F" w:rsidP="00AF5825">
      <w:pPr>
        <w:spacing w:line="276" w:lineRule="auto"/>
        <w:jc w:val="both"/>
      </w:pPr>
      <w:r w:rsidRPr="00DD547F">
        <w:t>Κάθε διαδικασία αφαίρεσης δέντρων σε ιδιωτικές εκτάσεις πραγματοποιείται σύμφωνα με τις ισχύουσες διατάξεις της νομοθεσίας, τηρώντας ταυτόχρονα τους κανόνες προστασίας του περιβάλλοντος και της δημόσιας ασφάλειας.</w:t>
      </w:r>
      <w:r>
        <w:t xml:space="preserve"> </w:t>
      </w:r>
      <w:r w:rsidR="006D6B4F">
        <w:t>Γ</w:t>
      </w:r>
      <w:r w:rsidR="002B1D93">
        <w:t xml:space="preserve">ια την κοπή δέντρων </w:t>
      </w:r>
      <w:r w:rsidR="00C94521">
        <w:t xml:space="preserve">εντός του εγκεκριμένου ρυμοτομικού σχεδίου </w:t>
      </w:r>
      <w:r w:rsidR="00714D76">
        <w:t>πόλεως</w:t>
      </w:r>
      <w:r w:rsidR="00C94521">
        <w:t xml:space="preserve"> ή εντός της Ζώνης </w:t>
      </w:r>
      <w:r w:rsidR="002B1D93">
        <w:t xml:space="preserve"> </w:t>
      </w:r>
      <w:r w:rsidR="00C94521">
        <w:t>Οικιστικού Ελέγχου (Ζ.Ο.Ε.)</w:t>
      </w:r>
      <w:r w:rsidR="002B1D93">
        <w:t xml:space="preserve">, καθώς και εντός οριοθετημένων οικισμών, </w:t>
      </w:r>
      <w:r w:rsidR="006D6B4F">
        <w:t xml:space="preserve">που δεν προστατεύεται από τις διατάξεις για την προστασία των δασών και των δασικών γενικά εκτάσεων, </w:t>
      </w:r>
      <w:r w:rsidR="002B1D93">
        <w:t xml:space="preserve">απαιτείται </w:t>
      </w:r>
      <w:r w:rsidR="00C94521">
        <w:t>η έκδοση Έ</w:t>
      </w:r>
      <w:r w:rsidR="002B1D93">
        <w:t>γκριση</w:t>
      </w:r>
      <w:r w:rsidR="00C94521">
        <w:t>ς</w:t>
      </w:r>
      <w:r w:rsidR="002B1D93">
        <w:t xml:space="preserve"> </w:t>
      </w:r>
      <w:r w:rsidR="00C94521">
        <w:t>Ε</w:t>
      </w:r>
      <w:r w:rsidR="002B1D93">
        <w:t xml:space="preserve">ργασιών </w:t>
      </w:r>
      <w:r w:rsidR="00C94521">
        <w:t>Δ</w:t>
      </w:r>
      <w:r w:rsidR="002B1D93">
        <w:t xml:space="preserve">όμησης </w:t>
      </w:r>
      <w:r w:rsidR="00C94521">
        <w:t>Μ</w:t>
      </w:r>
      <w:r w:rsidR="002B1D93">
        <w:t xml:space="preserve">ικρής </w:t>
      </w:r>
      <w:r w:rsidR="00C94521">
        <w:t>Κ</w:t>
      </w:r>
      <w:r w:rsidR="002B1D93">
        <w:t>λίμακας</w:t>
      </w:r>
      <w:r w:rsidR="00C94521">
        <w:t xml:space="preserve"> </w:t>
      </w:r>
      <w:r w:rsidR="006A009F">
        <w:t>(</w:t>
      </w:r>
      <w:r w:rsidR="00C94521">
        <w:t>Ε.Ε.Δ.Μ.Κ.)</w:t>
      </w:r>
      <w:r w:rsidR="003C7DBC">
        <w:t xml:space="preserve">, η οποία εκδίδεται ηλεκτρονικά από το σύστημα </w:t>
      </w:r>
      <w:r w:rsidR="003C7DBC">
        <w:rPr>
          <w:lang w:val="en-US"/>
        </w:rPr>
        <w:t>e</w:t>
      </w:r>
      <w:r w:rsidR="003C7DBC" w:rsidRPr="003C7DBC">
        <w:t>-</w:t>
      </w:r>
      <w:r w:rsidR="003C7DBC">
        <w:t>Άδειες</w:t>
      </w:r>
      <w:r w:rsidR="002B1D93">
        <w:t xml:space="preserve">. </w:t>
      </w:r>
      <w:r w:rsidR="003C7DBC">
        <w:t>Στους παραβάτες επιβάλλονται κυρώσεις σύμφωνα με τις διατάξεις του άρθρου 458 του Ποινικού Κώδικα.</w:t>
      </w:r>
    </w:p>
    <w:bookmarkEnd w:id="33"/>
    <w:p w14:paraId="5C3AE70A" w14:textId="506BEFAE" w:rsidR="00477125" w:rsidRDefault="00477125">
      <w:pPr>
        <w:pStyle w:val="a6"/>
        <w:numPr>
          <w:ilvl w:val="0"/>
          <w:numId w:val="7"/>
        </w:numPr>
        <w:spacing w:line="276" w:lineRule="auto"/>
        <w:jc w:val="both"/>
      </w:pPr>
      <w:r>
        <w:t xml:space="preserve">Κλαδεύσεις δέντρων και εν γενεί </w:t>
      </w:r>
      <w:proofErr w:type="spellStart"/>
      <w:r>
        <w:t>κηποτεχνικές</w:t>
      </w:r>
      <w:proofErr w:type="spellEnd"/>
      <w:r>
        <w:t xml:space="preserve"> εργασίες εντός ιδιωτικών οικοπέδων </w:t>
      </w:r>
    </w:p>
    <w:p w14:paraId="352904E5" w14:textId="77777777" w:rsidR="005D1AE1" w:rsidRDefault="002B7F89" w:rsidP="005D1AE1">
      <w:pPr>
        <w:spacing w:line="276" w:lineRule="auto"/>
        <w:jc w:val="both"/>
      </w:pPr>
      <w:r>
        <w:t>Για το κλάδεμα δέντρων και εν γενεί</w:t>
      </w:r>
      <w:r w:rsidR="005F7C9A">
        <w:t xml:space="preserve"> εκτέλεση</w:t>
      </w:r>
      <w:r>
        <w:t xml:space="preserve"> </w:t>
      </w:r>
      <w:proofErr w:type="spellStart"/>
      <w:r>
        <w:t>κηποτεχνικ</w:t>
      </w:r>
      <w:r w:rsidR="005F7C9A">
        <w:t>ών</w:t>
      </w:r>
      <w:proofErr w:type="spellEnd"/>
      <w:r>
        <w:t xml:space="preserve"> εργασ</w:t>
      </w:r>
      <w:r w:rsidR="005F7C9A">
        <w:t>ιών</w:t>
      </w:r>
      <w:r>
        <w:t xml:space="preserve"> σε ιδιωτικά οικόπεδα </w:t>
      </w:r>
      <w:r w:rsidR="005F7C9A">
        <w:t>που βρίσκονται</w:t>
      </w:r>
      <w:r>
        <w:t xml:space="preserve"> σε περιοχές </w:t>
      </w:r>
      <w:r w:rsidR="005F7C9A">
        <w:t>οι οποίες</w:t>
      </w:r>
      <w:r>
        <w:t xml:space="preserve"> δεν προστατεύονται από τις διατάξεις </w:t>
      </w:r>
      <w:r w:rsidR="005F7C9A">
        <w:t>περί</w:t>
      </w:r>
      <w:r>
        <w:t xml:space="preserve"> προστασία</w:t>
      </w:r>
      <w:r w:rsidR="005F7C9A">
        <w:t>ς</w:t>
      </w:r>
      <w:r>
        <w:t xml:space="preserve"> των δασών και των δασικών γενικά εκτάσεων, δεν απαιτείται </w:t>
      </w:r>
      <w:r w:rsidR="005F7C9A">
        <w:t xml:space="preserve">η </w:t>
      </w:r>
      <w:r>
        <w:t xml:space="preserve">έκδοση σχετικής άδειας από την </w:t>
      </w:r>
      <w:r w:rsidR="005F7C9A">
        <w:t xml:space="preserve">αρμόδια </w:t>
      </w:r>
      <w:r>
        <w:t>πολεοδομ</w:t>
      </w:r>
      <w:r w:rsidR="005F7C9A">
        <w:t>ική υπηρεσία</w:t>
      </w:r>
      <w:r>
        <w:t xml:space="preserve">. </w:t>
      </w:r>
    </w:p>
    <w:p w14:paraId="59F81714" w14:textId="620D5955" w:rsidR="002B7F89" w:rsidRDefault="005F7C9A" w:rsidP="005D1AE1">
      <w:pPr>
        <w:spacing w:line="276" w:lineRule="auto"/>
        <w:jc w:val="both"/>
      </w:pPr>
      <w:r>
        <w:t>Περαιτέρω, ως προς τ</w:t>
      </w:r>
      <w:r w:rsidR="002B7F89">
        <w:t>α κλαδιά και τις ρίζες δέντρων γειτονικού ακινήτου, το άρθρο 1008 του Αστικού Κώδικα (Π.Δ.456/1984 ΦΕΚ Α’ 164)</w:t>
      </w:r>
      <w:r>
        <w:t>,</w:t>
      </w:r>
      <w:r w:rsidR="002B7F89" w:rsidRPr="002B7F89">
        <w:t xml:space="preserve"> </w:t>
      </w:r>
      <w:r w:rsidR="002B7F89">
        <w:t>προβλέπει ότι</w:t>
      </w:r>
      <w:r w:rsidR="006C7DBF">
        <w:t>, ο</w:t>
      </w:r>
      <w:r w:rsidR="002B7F89">
        <w:t xml:space="preserve"> κύριος ακινήτου </w:t>
      </w:r>
      <w:r>
        <w:t>δικαιούται</w:t>
      </w:r>
      <w:r w:rsidR="002B7F89">
        <w:t xml:space="preserve"> να κόψει και να κρατήσει για </w:t>
      </w:r>
      <w:r>
        <w:t>ίδιον όφελος</w:t>
      </w:r>
      <w:r w:rsidR="002B7F89">
        <w:t xml:space="preserve"> τις ρίζες </w:t>
      </w:r>
      <w:r>
        <w:t xml:space="preserve">των </w:t>
      </w:r>
      <w:r w:rsidR="002B7F89">
        <w:t xml:space="preserve">δέντρων του γειτονικού ακινήτου που εισχωρούν στο </w:t>
      </w:r>
      <w:r>
        <w:t xml:space="preserve">ακίνητό </w:t>
      </w:r>
      <w:r w:rsidR="002B7F89">
        <w:t>του</w:t>
      </w:r>
      <w:r>
        <w:t>, καθώς</w:t>
      </w:r>
      <w:r w:rsidR="002B7F89">
        <w:t xml:space="preserve"> και τα κλαδιά των δέντρων του γειτονικού ακίνητου που εκτείνονται πάνω από </w:t>
      </w:r>
      <w:r>
        <w:t>αυτό</w:t>
      </w:r>
      <w:r w:rsidR="002B7F89">
        <w:t>, εφόσον</w:t>
      </w:r>
      <w:r>
        <w:t xml:space="preserve"> προηγουμένως τάξει</w:t>
      </w:r>
      <w:r w:rsidR="002B7F89">
        <w:t xml:space="preserve"> στον νομέα του γειτονικού ακινήτου εύλογη προθεσμία γι</w:t>
      </w:r>
      <w:r>
        <w:t>α την κοπή τους</w:t>
      </w:r>
      <w:r w:rsidR="002B7F89">
        <w:t xml:space="preserve">. Το </w:t>
      </w:r>
      <w:r>
        <w:t xml:space="preserve">εν λόγω δικαίωμα δεν υφίσταται στην περίπτωση που </w:t>
      </w:r>
      <w:r w:rsidR="006C7DBF">
        <w:t xml:space="preserve">οι ρίζες ή τα κλαδιά δεν εμποδίζουν τη χρήση του ακινήτου. </w:t>
      </w:r>
    </w:p>
    <w:p w14:paraId="171ED55C" w14:textId="4BF2ABD6" w:rsidR="00553F20" w:rsidRDefault="00553F20" w:rsidP="002B7F89">
      <w:pPr>
        <w:spacing w:line="276" w:lineRule="auto"/>
        <w:jc w:val="both"/>
        <w:rPr>
          <w:lang w:val="en-US"/>
        </w:rPr>
      </w:pPr>
      <w:r w:rsidRPr="000C7508">
        <w:t>Στην περίπτωση που οι εργασίες αφαίρεσης</w:t>
      </w:r>
      <w:r>
        <w:t xml:space="preserve"> ή κλάδευσης</w:t>
      </w:r>
      <w:r w:rsidRPr="000C7508">
        <w:t xml:space="preserve"> δέντρου ή </w:t>
      </w:r>
      <w:r>
        <w:t>λοιπού</w:t>
      </w:r>
      <w:r w:rsidRPr="000C7508">
        <w:t xml:space="preserve"> φυτικού υλικού</w:t>
      </w:r>
      <w:r>
        <w:t xml:space="preserve">, καθώς και οποιεσδήποτε άλλες </w:t>
      </w:r>
      <w:proofErr w:type="spellStart"/>
      <w:r>
        <w:t>κηποτεχνικές</w:t>
      </w:r>
      <w:proofErr w:type="spellEnd"/>
      <w:r>
        <w:t xml:space="preserve"> εργασίες,</w:t>
      </w:r>
      <w:r w:rsidRPr="000C7508">
        <w:t xml:space="preserve"> </w:t>
      </w:r>
      <w:r>
        <w:t>εκτελούνται</w:t>
      </w:r>
      <w:r w:rsidRPr="000C7508">
        <w:t xml:space="preserve"> από συνεργεία ή υπηρεσί</w:t>
      </w:r>
      <w:r>
        <w:t>ες</w:t>
      </w:r>
      <w:r w:rsidRPr="000C7508">
        <w:t xml:space="preserve"> του Δήμου, ο ιδιοκτήτης του ακινήτου υποχρεούται να καταβάλει τ</w:t>
      </w:r>
      <w:r>
        <w:t xml:space="preserve">ο σύνολο τω σχετικών δαπανών. Οι δαπάνες αυτές περιλαμβάνουν ενδεικτικά, το κόστος κοπής, κλαδέματος, απομάκρυνσης και μεταφοράς των φυτικών υπολειμμάτων </w:t>
      </w:r>
      <w:r w:rsidRPr="000C7508">
        <w:t xml:space="preserve"> </w:t>
      </w:r>
      <w:r>
        <w:t xml:space="preserve">καθώς και κάθε άλλη </w:t>
      </w:r>
      <w:r w:rsidRPr="000C7508">
        <w:t>εργασία</w:t>
      </w:r>
      <w:r>
        <w:t xml:space="preserve"> που</w:t>
      </w:r>
      <w:r w:rsidRPr="000C7508">
        <w:t xml:space="preserve"> απαιτ</w:t>
      </w:r>
      <w:r>
        <w:t>είται</w:t>
      </w:r>
      <w:r w:rsidRPr="000C7508">
        <w:t xml:space="preserve"> για την </w:t>
      </w:r>
      <w:r>
        <w:t xml:space="preserve">πλήρη και ασφαλή </w:t>
      </w:r>
      <w:r w:rsidRPr="000C7508">
        <w:t>ολοκλήρωση της παρέμβασης</w:t>
      </w:r>
      <w:r>
        <w:t>.</w:t>
      </w:r>
    </w:p>
    <w:p w14:paraId="05A40A3F" w14:textId="77777777" w:rsidR="00462A4C" w:rsidRPr="00462A4C" w:rsidRDefault="00462A4C" w:rsidP="002B7F89">
      <w:pPr>
        <w:spacing w:line="276" w:lineRule="auto"/>
        <w:jc w:val="both"/>
        <w:rPr>
          <w:lang w:val="en-US"/>
        </w:rPr>
      </w:pPr>
    </w:p>
    <w:p w14:paraId="78EB9208" w14:textId="7F7EA5DC" w:rsidR="000E157D" w:rsidRDefault="002C2DB0" w:rsidP="00966801">
      <w:pPr>
        <w:spacing w:line="276" w:lineRule="auto"/>
        <w:jc w:val="both"/>
      </w:pPr>
      <w:r>
        <w:lastRenderedPageBreak/>
        <w:t>Β) Ιδιωτικές εκτάσεις εκτός εγκεκριμένου ρυμοτομικού σχεδίου</w:t>
      </w:r>
    </w:p>
    <w:p w14:paraId="599CCABA" w14:textId="37B70171" w:rsidR="0011097B" w:rsidRDefault="00EB1791" w:rsidP="00966801">
      <w:pPr>
        <w:spacing w:line="276" w:lineRule="auto"/>
        <w:jc w:val="both"/>
      </w:pPr>
      <w:r>
        <w:t xml:space="preserve">Για </w:t>
      </w:r>
      <w:r w:rsidR="006C6A2F">
        <w:t xml:space="preserve">την εκτέλεση </w:t>
      </w:r>
      <w:r>
        <w:t>εργασ</w:t>
      </w:r>
      <w:r w:rsidR="006C6A2F">
        <w:t>ιών</w:t>
      </w:r>
      <w:r>
        <w:t xml:space="preserve"> αφαίρεσης και κλαδέματος δέντρων</w:t>
      </w:r>
      <w:r w:rsidR="006C6A2F">
        <w:t>, καθώς</w:t>
      </w:r>
      <w:r>
        <w:t xml:space="preserve"> και </w:t>
      </w:r>
      <w:r w:rsidR="006C6A2F">
        <w:t>γενικότερα</w:t>
      </w:r>
      <w:r>
        <w:t xml:space="preserve"> </w:t>
      </w:r>
      <w:proofErr w:type="spellStart"/>
      <w:r>
        <w:t>κηποτεχνικ</w:t>
      </w:r>
      <w:r w:rsidR="006C6A2F">
        <w:t>ών</w:t>
      </w:r>
      <w:proofErr w:type="spellEnd"/>
      <w:r>
        <w:t xml:space="preserve"> εργασ</w:t>
      </w:r>
      <w:r w:rsidR="006C6A2F">
        <w:t>ιών</w:t>
      </w:r>
      <w:r>
        <w:t xml:space="preserve"> σε ιδιωτικές εκτάσεις (αγροτεμάχια, κτήματα κ.λπ.) </w:t>
      </w:r>
      <w:r w:rsidR="006C6A2F">
        <w:t xml:space="preserve">που βρίσκονται </w:t>
      </w:r>
      <w:r>
        <w:t xml:space="preserve">εκτός εγκεκριμένου ρυμοτομικού σχεδίου, οι ενδιαφερόμενοι </w:t>
      </w:r>
      <w:r w:rsidR="006C6A2F">
        <w:t>υποχρεούνται να απευθύνονται</w:t>
      </w:r>
      <w:r>
        <w:t xml:space="preserve"> </w:t>
      </w:r>
      <w:r w:rsidR="006C6A2F">
        <w:t>ε</w:t>
      </w:r>
      <w:r>
        <w:t>γκα</w:t>
      </w:r>
      <w:r w:rsidR="006C6A2F">
        <w:t>ί</w:t>
      </w:r>
      <w:r>
        <w:t>ρ</w:t>
      </w:r>
      <w:r w:rsidR="006C6A2F">
        <w:t>ως</w:t>
      </w:r>
      <w:r>
        <w:t xml:space="preserve"> </w:t>
      </w:r>
      <w:r w:rsidR="006C6A2F">
        <w:t>σ</w:t>
      </w:r>
      <w:r>
        <w:t>τ</w:t>
      </w:r>
      <w:r w:rsidR="00A57807">
        <w:t>ην αρμόδια</w:t>
      </w:r>
      <w:r>
        <w:t xml:space="preserve"> Δασικ</w:t>
      </w:r>
      <w:r w:rsidR="00A57807">
        <w:t>ή</w:t>
      </w:r>
      <w:r>
        <w:t xml:space="preserve"> Υπηρεσί</w:t>
      </w:r>
      <w:r w:rsidR="00A57807">
        <w:t>α</w:t>
      </w:r>
      <w:r w:rsidR="005A2897">
        <w:t xml:space="preserve"> της Αποκεντρωμένης Διοίκησης Κρήτης</w:t>
      </w:r>
      <w:r>
        <w:t xml:space="preserve">, προκειμένου να </w:t>
      </w:r>
      <w:r w:rsidR="006C6A2F">
        <w:t xml:space="preserve">ενημερωθούν και να </w:t>
      </w:r>
      <w:r>
        <w:t>διαπιστ</w:t>
      </w:r>
      <w:r w:rsidR="006C6A2F">
        <w:t>ωθεί</w:t>
      </w:r>
      <w:r>
        <w:t xml:space="preserve"> </w:t>
      </w:r>
      <w:r w:rsidR="006C6A2F">
        <w:t>εά</w:t>
      </w:r>
      <w:r>
        <w:t xml:space="preserve">ν οι εκτάσεις τους υπάγονται σε περιοχές που προστατεύονται από την </w:t>
      </w:r>
      <w:r w:rsidR="006C6A2F">
        <w:t>δ</w:t>
      </w:r>
      <w:r>
        <w:t xml:space="preserve">ασική  </w:t>
      </w:r>
      <w:r w:rsidR="006C6A2F">
        <w:t>ν</w:t>
      </w:r>
      <w:r>
        <w:t>ομοθεσία</w:t>
      </w:r>
      <w:r w:rsidR="006C6A2F">
        <w:t xml:space="preserve">. </w:t>
      </w:r>
      <w:r w:rsidR="00971578">
        <w:t xml:space="preserve"> </w:t>
      </w:r>
      <w:r w:rsidR="006C6A2F">
        <w:t>Ειδικότερα, απαιτείται η εξέταση της εφαρμογής των</w:t>
      </w:r>
      <w:r w:rsidR="00971578">
        <w:t xml:space="preserve"> διατάξε</w:t>
      </w:r>
      <w:r w:rsidR="006C6A2F">
        <w:t>ων</w:t>
      </w:r>
      <w:r w:rsidR="00971578">
        <w:t xml:space="preserve"> του Ν. 998/1979 «Περί</w:t>
      </w:r>
      <w:r w:rsidR="007F2527">
        <w:t xml:space="preserve"> </w:t>
      </w:r>
      <w:r w:rsidR="00971578">
        <w:t xml:space="preserve">προστασίας των δασών και των δασικών εν γενεί εκτάσεων της χώρας», του Ν. 4280/2014 «Περιβαλλοντική αναβάθμιση και ιδιωτική πολεοδόμηση – Βιώσιμη ανάπτυξη οικισμών – Ρυθμίσεις δασικής νομοθεσίας και άλλες διατάξεις», του Δασικού Κώδικα </w:t>
      </w:r>
      <w:r w:rsidR="00B6143C">
        <w:t>(</w:t>
      </w:r>
      <w:r w:rsidR="00971578">
        <w:t>Ν.Δ. 86/1969</w:t>
      </w:r>
      <w:r w:rsidR="00B6143C">
        <w:t>),</w:t>
      </w:r>
      <w:r w:rsidR="00971578">
        <w:t xml:space="preserve"> όπως </w:t>
      </w:r>
      <w:r w:rsidR="00B6143C">
        <w:t xml:space="preserve">αυτοί </w:t>
      </w:r>
      <w:r w:rsidR="00971578">
        <w:t>έχουν τροποποιηθεί και ισχύουν</w:t>
      </w:r>
      <w:r w:rsidR="00B6143C">
        <w:t xml:space="preserve">, </w:t>
      </w:r>
      <w:r w:rsidR="00971578">
        <w:t xml:space="preserve">καθώς και </w:t>
      </w:r>
      <w:r w:rsidR="00B6143C">
        <w:t>των εκάστοτε ισχυουσών</w:t>
      </w:r>
      <w:r w:rsidR="00971578">
        <w:t xml:space="preserve"> Δασι</w:t>
      </w:r>
      <w:r w:rsidR="00B6143C">
        <w:t>κών</w:t>
      </w:r>
      <w:r w:rsidR="00971578">
        <w:t xml:space="preserve"> Απαγορευτικ</w:t>
      </w:r>
      <w:r w:rsidR="00B6143C">
        <w:t>ών</w:t>
      </w:r>
      <w:r w:rsidR="00971578">
        <w:t xml:space="preserve"> Διατάξε</w:t>
      </w:r>
      <w:r w:rsidR="00B6143C">
        <w:t>ων</w:t>
      </w:r>
      <w:r w:rsidR="00971578">
        <w:t xml:space="preserve"> (Δ.Α.Δ.) που έχουν εκδοθεί από τ</w:t>
      </w:r>
      <w:r w:rsidR="005A2897">
        <w:t xml:space="preserve">ην αρμόδια </w:t>
      </w:r>
      <w:r w:rsidR="00971578">
        <w:t>Δασικ</w:t>
      </w:r>
      <w:r w:rsidR="005A2897">
        <w:t>ή</w:t>
      </w:r>
      <w:r w:rsidR="00971578">
        <w:t xml:space="preserve"> Υπηρεσί</w:t>
      </w:r>
      <w:r w:rsidR="005A2897">
        <w:t>α</w:t>
      </w:r>
      <w:r w:rsidR="00971578">
        <w:t xml:space="preserve">. </w:t>
      </w:r>
    </w:p>
    <w:p w14:paraId="51350935" w14:textId="2514F293" w:rsidR="001C2E8A" w:rsidRPr="00E91934" w:rsidRDefault="004E5AC0" w:rsidP="00E91934">
      <w:pPr>
        <w:pStyle w:val="2"/>
        <w:rPr>
          <w:rFonts w:asciiTheme="minorHAnsi" w:hAnsiTheme="minorHAnsi"/>
          <w:color w:val="auto"/>
          <w:sz w:val="22"/>
          <w:szCs w:val="22"/>
        </w:rPr>
      </w:pPr>
      <w:bookmarkStart w:id="34" w:name="_Toc227250601"/>
      <w:r>
        <w:rPr>
          <w:rFonts w:asciiTheme="minorHAnsi" w:hAnsiTheme="minorHAnsi"/>
          <w:color w:val="auto"/>
          <w:sz w:val="22"/>
          <w:szCs w:val="22"/>
        </w:rPr>
        <w:t>1</w:t>
      </w:r>
      <w:r w:rsidR="003D1704">
        <w:rPr>
          <w:rFonts w:asciiTheme="minorHAnsi" w:hAnsiTheme="minorHAnsi"/>
          <w:color w:val="auto"/>
          <w:sz w:val="22"/>
          <w:szCs w:val="22"/>
        </w:rPr>
        <w:t>2</w:t>
      </w:r>
      <w:r w:rsidR="007A681A" w:rsidRPr="00E91934">
        <w:rPr>
          <w:rFonts w:asciiTheme="minorHAnsi" w:hAnsiTheme="minorHAnsi"/>
          <w:color w:val="auto"/>
          <w:sz w:val="22"/>
          <w:szCs w:val="22"/>
        </w:rPr>
        <w:t>.</w:t>
      </w:r>
      <w:r w:rsidR="00F40D8A">
        <w:rPr>
          <w:rFonts w:asciiTheme="minorHAnsi" w:hAnsiTheme="minorHAnsi"/>
          <w:color w:val="auto"/>
          <w:sz w:val="22"/>
          <w:szCs w:val="22"/>
        </w:rPr>
        <w:t>4</w:t>
      </w:r>
      <w:r w:rsidR="00204F33" w:rsidRPr="00E91934">
        <w:rPr>
          <w:rFonts w:asciiTheme="minorHAnsi" w:hAnsiTheme="minorHAnsi"/>
          <w:color w:val="auto"/>
          <w:sz w:val="22"/>
          <w:szCs w:val="22"/>
        </w:rPr>
        <w:t xml:space="preserve"> </w:t>
      </w:r>
      <w:r w:rsidR="00204F33" w:rsidRPr="00094804">
        <w:rPr>
          <w:rFonts w:asciiTheme="minorHAnsi" w:hAnsiTheme="minorHAnsi"/>
          <w:color w:val="auto"/>
          <w:sz w:val="22"/>
          <w:szCs w:val="22"/>
        </w:rPr>
        <w:t>Απομάκρυνση προϊόντων συντήρησης πρασίνου</w:t>
      </w:r>
      <w:bookmarkEnd w:id="34"/>
    </w:p>
    <w:p w14:paraId="14E7E984" w14:textId="71492401" w:rsidR="00C2129A" w:rsidRDefault="00204F33" w:rsidP="00966801">
      <w:pPr>
        <w:spacing w:line="276" w:lineRule="auto"/>
        <w:jc w:val="both"/>
      </w:pPr>
      <w:r>
        <w:t xml:space="preserve">Οι ιδιοκτήτες και οι διαχειριστές ιδιωτικών χώρων </w:t>
      </w:r>
      <w:r w:rsidR="00173C66">
        <w:t xml:space="preserve">φέρουν την αποκλειστική ευθύνη </w:t>
      </w:r>
      <w:r>
        <w:t>για τη</w:t>
      </w:r>
      <w:r w:rsidR="00173C66">
        <w:t xml:space="preserve"> συλλογή και</w:t>
      </w:r>
      <w:r>
        <w:t xml:space="preserve"> απομάκρυνση των </w:t>
      </w:r>
      <w:r w:rsidR="00ED2769">
        <w:t>προϊόντων</w:t>
      </w:r>
      <w:r>
        <w:t xml:space="preserve"> συντήρησης του πρασίνου</w:t>
      </w:r>
      <w:r w:rsidR="001E1B0B">
        <w:t xml:space="preserve"> των ιδιωτικών τους εκτάσεων</w:t>
      </w:r>
      <w:r w:rsidR="00173C66">
        <w:t xml:space="preserve">, όπως </w:t>
      </w:r>
      <w:r>
        <w:t>κλαδιά, κομμένος χλοοτάπητας, ξερά φύλλα</w:t>
      </w:r>
      <w:r w:rsidR="00173C66">
        <w:t xml:space="preserve"> και λοιπά φυτικά υπολείμματα</w:t>
      </w:r>
      <w:r w:rsidR="002F42BA">
        <w:t xml:space="preserve"> και την τοποθέτησή τους στους πλησιέστερους ειδικούς γι’ αυτό τον σκοπό </w:t>
      </w:r>
      <w:proofErr w:type="spellStart"/>
      <w:r w:rsidR="002F42BA">
        <w:t>περιέκτες</w:t>
      </w:r>
      <w:proofErr w:type="spellEnd"/>
      <w:r w:rsidR="002F42BA">
        <w:t xml:space="preserve"> (</w:t>
      </w:r>
      <w:r w:rsidR="002F42BA">
        <w:rPr>
          <w:lang w:val="en-US"/>
        </w:rPr>
        <w:t>containers</w:t>
      </w:r>
      <w:r w:rsidR="002F42BA" w:rsidRPr="002F42BA">
        <w:t>),</w:t>
      </w:r>
      <w:r w:rsidR="002F42BA">
        <w:t xml:space="preserve"> η </w:t>
      </w:r>
      <w:proofErr w:type="spellStart"/>
      <w:r w:rsidR="002F42BA">
        <w:t>χωροθέτηση</w:t>
      </w:r>
      <w:proofErr w:type="spellEnd"/>
      <w:r w:rsidR="002F42BA">
        <w:t xml:space="preserve"> των οποίων είναι αρμοδιότητα της Υπηρεσίας Καθαριότητας του Δήμου Ρεθύμνης</w:t>
      </w:r>
      <w:r w:rsidR="00FF68D0">
        <w:t>.</w:t>
      </w:r>
      <w:r>
        <w:t xml:space="preserve"> </w:t>
      </w:r>
      <w:r w:rsidR="00D81763">
        <w:t xml:space="preserve">Αν δεν υπάρχουν ειδικοί </w:t>
      </w:r>
      <w:proofErr w:type="spellStart"/>
      <w:r w:rsidR="00D81763">
        <w:t>περιέκτες</w:t>
      </w:r>
      <w:proofErr w:type="spellEnd"/>
      <w:r w:rsidR="00D81763">
        <w:t xml:space="preserve"> πλησίον της ιδιοκτησίας, η αποκομιδή των προϊόντων αυτών, θα γίνεται μετά από συνεννόηση με την αρμόδια </w:t>
      </w:r>
      <w:r w:rsidR="005D522F">
        <w:t>Υ</w:t>
      </w:r>
      <w:r w:rsidR="00D81763">
        <w:t xml:space="preserve">πηρεσία του Δήμου. </w:t>
      </w:r>
      <w:r>
        <w:t xml:space="preserve">Σε κάθε περίπτωση απαγορεύεται η </w:t>
      </w:r>
      <w:r w:rsidR="002F42BA">
        <w:t>αυθαίρετη τοπο</w:t>
      </w:r>
      <w:r w:rsidR="00173C66">
        <w:t>θ</w:t>
      </w:r>
      <w:r w:rsidR="002F42BA">
        <w:t>έτη</w:t>
      </w:r>
      <w:r w:rsidR="00173C66">
        <w:t>σή</w:t>
      </w:r>
      <w:r>
        <w:t xml:space="preserve"> τ</w:t>
      </w:r>
      <w:r w:rsidR="002C47C0">
        <w:t xml:space="preserve">ων προϊόντων συντήρησης του πρασίνου ιδιωτικών εκτάσεων </w:t>
      </w:r>
      <w:r>
        <w:t xml:space="preserve"> σε κοινόχρηστους χώρους</w:t>
      </w:r>
      <w:r w:rsidR="00173C66">
        <w:t xml:space="preserve">, όπως </w:t>
      </w:r>
      <w:r>
        <w:t>πεζοδρόμι</w:t>
      </w:r>
      <w:r w:rsidR="00173C66">
        <w:t>α</w:t>
      </w:r>
      <w:r>
        <w:t>, οδ</w:t>
      </w:r>
      <w:r w:rsidR="00173C66">
        <w:t>ο</w:t>
      </w:r>
      <w:r>
        <w:t>στρ</w:t>
      </w:r>
      <w:r w:rsidR="00173C66">
        <w:t>ώ</w:t>
      </w:r>
      <w:r>
        <w:t>μα</w:t>
      </w:r>
      <w:r w:rsidR="00173C66">
        <w:t>τα</w:t>
      </w:r>
      <w:r>
        <w:t>, πλατείες, κ</w:t>
      </w:r>
      <w:r w:rsidR="00173C66">
        <w:t>αι λοιπούς κοινόχρηστους χώρους,</w:t>
      </w:r>
      <w:r>
        <w:t xml:space="preserve"> χωρίς να έχει προηγηθεί συνεννόηση </w:t>
      </w:r>
      <w:r w:rsidR="00173C66">
        <w:t xml:space="preserve">και προγραμματισμός </w:t>
      </w:r>
      <w:r>
        <w:t>τη</w:t>
      </w:r>
      <w:r w:rsidR="00173C66">
        <w:t>ς</w:t>
      </w:r>
      <w:r>
        <w:t xml:space="preserve"> αποκομιδή τους με την αρμόδια </w:t>
      </w:r>
      <w:r w:rsidR="005D522F">
        <w:t>Υ</w:t>
      </w:r>
      <w:r>
        <w:t>πηρεσία του Δήμου (</w:t>
      </w:r>
      <w:r w:rsidRPr="00094804">
        <w:t xml:space="preserve">Τμήμα </w:t>
      </w:r>
      <w:r w:rsidR="00FF68D0" w:rsidRPr="00094804">
        <w:t>Καθαριότητας</w:t>
      </w:r>
      <w:r>
        <w:t xml:space="preserve">). Σε περίπτωση </w:t>
      </w:r>
      <w:r w:rsidR="00173C66">
        <w:t xml:space="preserve">μη συμμόρφωσης, </w:t>
      </w:r>
      <w:r>
        <w:t>ο Δήμος</w:t>
      </w:r>
      <w:r w:rsidR="00173C66">
        <w:t xml:space="preserve"> δύναται να επιβάλει τις προβλεπόμενες διοικητικές κυρώσεις,</w:t>
      </w:r>
      <w:r>
        <w:t xml:space="preserve"> </w:t>
      </w:r>
      <w:r w:rsidR="00173C66">
        <w:t>συμπεριλαμβανομένης της επιβολής</w:t>
      </w:r>
      <w:r>
        <w:t xml:space="preserve"> πρ</w:t>
      </w:r>
      <w:r w:rsidR="00173C66">
        <w:t>ο</w:t>
      </w:r>
      <w:r>
        <w:t>στ</w:t>
      </w:r>
      <w:r w:rsidR="00173C66">
        <w:t>ί</w:t>
      </w:r>
      <w:r>
        <w:t>μο</w:t>
      </w:r>
      <w:r w:rsidR="00173C66">
        <w:t>υ, καθώς</w:t>
      </w:r>
      <w:r w:rsidR="00FF68D0">
        <w:t xml:space="preserve"> και να </w:t>
      </w:r>
      <w:r w:rsidR="00173C66">
        <w:t>καταλογίσει στους υπεύθυνους το κόστος</w:t>
      </w:r>
      <w:r w:rsidR="00FF68D0">
        <w:t xml:space="preserve"> φόρτωσης</w:t>
      </w:r>
      <w:r w:rsidR="00173C66">
        <w:t>, μεταφοράς</w:t>
      </w:r>
      <w:r w:rsidR="00FF68D0">
        <w:t xml:space="preserve"> και απομάκρυνσης των </w:t>
      </w:r>
      <w:r w:rsidR="00173C66">
        <w:t>ανώτερων υλικών</w:t>
      </w:r>
      <w:r w:rsidR="00FF68D0">
        <w:t xml:space="preserve"> από τα συνεργεία του Δήμου</w:t>
      </w:r>
      <w:r>
        <w:t xml:space="preserve">. </w:t>
      </w:r>
    </w:p>
    <w:p w14:paraId="41DF1B45" w14:textId="43BD184B" w:rsidR="00C2129A" w:rsidRPr="00C2129A" w:rsidRDefault="004E5AC0" w:rsidP="00C2129A">
      <w:pPr>
        <w:pStyle w:val="2"/>
        <w:rPr>
          <w:color w:val="auto"/>
          <w:sz w:val="22"/>
          <w:szCs w:val="22"/>
        </w:rPr>
      </w:pPr>
      <w:bookmarkStart w:id="35" w:name="_Toc227250602"/>
      <w:r>
        <w:rPr>
          <w:color w:val="auto"/>
          <w:sz w:val="22"/>
          <w:szCs w:val="22"/>
        </w:rPr>
        <w:t>1</w:t>
      </w:r>
      <w:r w:rsidR="003D1704">
        <w:rPr>
          <w:color w:val="auto"/>
          <w:sz w:val="22"/>
          <w:szCs w:val="22"/>
        </w:rPr>
        <w:t>2</w:t>
      </w:r>
      <w:r w:rsidR="00C2129A" w:rsidRPr="00C2129A">
        <w:rPr>
          <w:color w:val="auto"/>
          <w:sz w:val="22"/>
          <w:szCs w:val="22"/>
        </w:rPr>
        <w:t xml:space="preserve">.5 </w:t>
      </w:r>
      <w:r w:rsidR="00C2129A" w:rsidRPr="001F1171">
        <w:rPr>
          <w:color w:val="auto"/>
          <w:sz w:val="22"/>
          <w:szCs w:val="22"/>
        </w:rPr>
        <w:t>Καθαρισμός οικοπέδων</w:t>
      </w:r>
      <w:bookmarkEnd w:id="35"/>
    </w:p>
    <w:p w14:paraId="68705342" w14:textId="77777777" w:rsidR="00830C4B" w:rsidRDefault="0072726C" w:rsidP="00966801">
      <w:pPr>
        <w:spacing w:line="276" w:lineRule="auto"/>
        <w:jc w:val="both"/>
      </w:pPr>
      <w:r>
        <w:t>Οι</w:t>
      </w:r>
      <w:r w:rsidR="00EA4BBE">
        <w:t xml:space="preserve"> ιδιοκτήτες οικοπέδων </w:t>
      </w:r>
      <w:r w:rsidR="00775B76">
        <w:t xml:space="preserve">και λοιπών ακάλυπτων χώρων </w:t>
      </w:r>
      <w:r w:rsidR="00EA4BBE">
        <w:t xml:space="preserve">οφείλουν να μεριμνούν </w:t>
      </w:r>
      <w:r>
        <w:t>από την 1</w:t>
      </w:r>
      <w:r w:rsidRPr="0072726C">
        <w:rPr>
          <w:vertAlign w:val="superscript"/>
        </w:rPr>
        <w:t>η</w:t>
      </w:r>
      <w:r>
        <w:t xml:space="preserve"> Απριλίου έως τη 15</w:t>
      </w:r>
      <w:r w:rsidRPr="0072726C">
        <w:rPr>
          <w:vertAlign w:val="superscript"/>
        </w:rPr>
        <w:t>η</w:t>
      </w:r>
      <w:r>
        <w:t xml:space="preserve"> Ιουνίου κάθε έτους, για την εκπλήρωση </w:t>
      </w:r>
      <w:r w:rsidR="00EA4BBE">
        <w:t>καθαρισμ</w:t>
      </w:r>
      <w:r>
        <w:t>ού</w:t>
      </w:r>
      <w:r w:rsidR="00EA4BBE">
        <w:t xml:space="preserve"> </w:t>
      </w:r>
      <w:r w:rsidR="00775B76">
        <w:t>αυτών</w:t>
      </w:r>
      <w:r w:rsidR="00EA4BBE">
        <w:t xml:space="preserve"> από </w:t>
      </w:r>
      <w:r w:rsidR="00C501FC">
        <w:t xml:space="preserve">ξερά </w:t>
      </w:r>
      <w:r>
        <w:t>χόρτα,</w:t>
      </w:r>
      <w:r w:rsidR="00C501FC">
        <w:t xml:space="preserve"> σπασμένα δέντρα και κλαδιά</w:t>
      </w:r>
      <w:r>
        <w:t>,</w:t>
      </w:r>
      <w:r w:rsidR="00C501FC">
        <w:t xml:space="preserve"> καθώς και </w:t>
      </w:r>
      <w:r w:rsidR="00775B76">
        <w:t>από</w:t>
      </w:r>
      <w:r w:rsidR="00C501FC">
        <w:t xml:space="preserve"> </w:t>
      </w:r>
      <w:r>
        <w:t xml:space="preserve">κάθε </w:t>
      </w:r>
      <w:r w:rsidR="00C501FC">
        <w:t>καύσιμη φυτική ύλη που βρίσκεται στην επιφάνεια του εδάφους, όπως</w:t>
      </w:r>
      <w:r w:rsidR="00775B76">
        <w:t xml:space="preserve"> ενδεικτικά</w:t>
      </w:r>
      <w:r w:rsidR="00C501FC">
        <w:t xml:space="preserve"> </w:t>
      </w:r>
      <w:proofErr w:type="spellStart"/>
      <w:r w:rsidR="00C501FC">
        <w:t>φυλλόστρωμα</w:t>
      </w:r>
      <w:proofErr w:type="spellEnd"/>
      <w:r w:rsidR="00C501FC">
        <w:t xml:space="preserve">, ξερά χόρτα και </w:t>
      </w:r>
      <w:proofErr w:type="spellStart"/>
      <w:r w:rsidR="00C501FC">
        <w:t>κατακείμενα</w:t>
      </w:r>
      <w:proofErr w:type="spellEnd"/>
      <w:r w:rsidR="00C501FC">
        <w:t xml:space="preserve"> ξερά κλαδιά</w:t>
      </w:r>
      <w:r w:rsidR="00830C4B">
        <w:t xml:space="preserve">. </w:t>
      </w:r>
      <w:r w:rsidR="00830C4B" w:rsidRPr="00830C4B">
        <w:t>Επιπλέον, οι υπόχρεοι οφείλουν να διατηρούν τους χώρους καθαρούς καθ’ όλη τη διάρκεια της αντιπυρικής περιόδου, δηλαδή από την 1η Μαΐου έως και την 31η Οκτωβρίου κάθε έτους, με σκοπό την αποτροπή πρόκλησης πυρκαγιάς ή την ταχεία εξάπλωσή της.</w:t>
      </w:r>
      <w:r w:rsidR="00830C4B">
        <w:t xml:space="preserve"> </w:t>
      </w:r>
      <w:r w:rsidR="00830C4B" w:rsidRPr="00830C4B">
        <w:t>Τέλος, υποχρεούνται να υποβάλλουν υπεύθυνη δήλωση στο Εθνικό Μητρώο Τήρησης Μέτρων Προληπτικής Πυροπροστασίας Ιδιοκτησιών, με την οποία βεβαιώνουν την εκπλήρωση των υποχρεώσεών τους.</w:t>
      </w:r>
    </w:p>
    <w:p w14:paraId="31B6E768" w14:textId="1118332F" w:rsidR="00D81763" w:rsidRDefault="005166BA" w:rsidP="00966801">
      <w:pPr>
        <w:spacing w:line="276" w:lineRule="auto"/>
        <w:jc w:val="both"/>
      </w:pPr>
      <w:r>
        <w:t xml:space="preserve">Σε περίπτωση μη συμμόρφωσης </w:t>
      </w:r>
      <w:r w:rsidR="00C501FC" w:rsidRPr="00C501FC">
        <w:t>των ιδιοκτητών, νομέων, επικαρπωτών, μισθωτών ή υπομισθωτών</w:t>
      </w:r>
      <w:r w:rsidR="00C501FC">
        <w:t xml:space="preserve"> οικοπέδων και λοιπών ακάλυπτων χώρων</w:t>
      </w:r>
      <w:r w:rsidR="0087539F">
        <w:t xml:space="preserve"> με τις ανώτερες υποχρεώσεις</w:t>
      </w:r>
      <w:r>
        <w:t>,</w:t>
      </w:r>
      <w:r w:rsidR="008B2CD9" w:rsidRPr="008B2CD9">
        <w:t xml:space="preserve"> </w:t>
      </w:r>
      <w:r w:rsidR="008B2CD9">
        <w:t>η Πυροσβεστική Υπηρεσία ενημερώνει τ</w:t>
      </w:r>
      <w:r w:rsidR="00753BF5">
        <w:t>ην αρμόδια Υπηρεσία του</w:t>
      </w:r>
      <w:r w:rsidR="008B2CD9">
        <w:t xml:space="preserve"> </w:t>
      </w:r>
      <w:r w:rsidR="00EA4BBE">
        <w:t>Δήμο</w:t>
      </w:r>
      <w:r w:rsidR="00753BF5">
        <w:t>υ</w:t>
      </w:r>
      <w:r>
        <w:t>,</w:t>
      </w:r>
      <w:r w:rsidR="00EA4BBE">
        <w:t xml:space="preserve"> </w:t>
      </w:r>
      <w:r w:rsidR="0087539F">
        <w:t>η οποία προβαίνει</w:t>
      </w:r>
      <w:r w:rsidR="00EA4BBE">
        <w:t xml:space="preserve"> </w:t>
      </w:r>
      <w:r>
        <w:t xml:space="preserve">στον </w:t>
      </w:r>
      <w:r w:rsidR="00EA4BBE">
        <w:t>καθαρ</w:t>
      </w:r>
      <w:r>
        <w:t>ισμό</w:t>
      </w:r>
      <w:r w:rsidR="00EA4BBE">
        <w:t xml:space="preserve"> το</w:t>
      </w:r>
      <w:r>
        <w:t>υ</w:t>
      </w:r>
      <w:r w:rsidR="00EA4BBE">
        <w:t xml:space="preserve"> </w:t>
      </w:r>
      <w:r w:rsidR="0087539F">
        <w:t>χώρου</w:t>
      </w:r>
      <w:r w:rsidR="00EA4BBE">
        <w:t xml:space="preserve"> αποκλειστικά από </w:t>
      </w:r>
      <w:r w:rsidR="00753BF5">
        <w:t xml:space="preserve">καύσιμη φυτική ύλη και </w:t>
      </w:r>
      <w:r w:rsidR="0087539F">
        <w:t xml:space="preserve">από </w:t>
      </w:r>
      <w:r w:rsidR="00753BF5">
        <w:t xml:space="preserve">ξερά </w:t>
      </w:r>
      <w:r w:rsidR="0087539F">
        <w:t xml:space="preserve">ή </w:t>
      </w:r>
      <w:r w:rsidR="00753BF5">
        <w:t>σπασμένα δέντρα και κλαδιά</w:t>
      </w:r>
      <w:r w:rsidR="0087539F">
        <w:t xml:space="preserve">, επιβάλλοντας </w:t>
      </w:r>
      <w:r w:rsidR="00775B76">
        <w:t xml:space="preserve">και </w:t>
      </w:r>
      <w:r w:rsidR="00EA4BBE">
        <w:t>καταλογίζ</w:t>
      </w:r>
      <w:r w:rsidR="00775B76">
        <w:t xml:space="preserve">οντας τις </w:t>
      </w:r>
      <w:r w:rsidR="0087539F">
        <w:t>προβλεπόμενες</w:t>
      </w:r>
      <w:r w:rsidR="00775B76">
        <w:t xml:space="preserve"> κυρώσεις</w:t>
      </w:r>
      <w:r w:rsidR="007A02CF">
        <w:t>, καθώς και προβαίνοντας</w:t>
      </w:r>
      <w:r>
        <w:t xml:space="preserve"> σε κάθε άλλη νόμ</w:t>
      </w:r>
      <w:r w:rsidR="007A02CF">
        <w:t>ιμη</w:t>
      </w:r>
      <w:r w:rsidR="00EA4BBE">
        <w:t xml:space="preserve"> ενέργει</w:t>
      </w:r>
      <w:r>
        <w:t>α</w:t>
      </w:r>
      <w:r w:rsidR="00EA4BBE">
        <w:t xml:space="preserve">. </w:t>
      </w:r>
    </w:p>
    <w:p w14:paraId="7A03F68E" w14:textId="64367A57" w:rsidR="005D1AE1" w:rsidRPr="005D1AE1" w:rsidRDefault="005D1AE1" w:rsidP="005D1AE1">
      <w:pPr>
        <w:pStyle w:val="2"/>
        <w:rPr>
          <w:rFonts w:asciiTheme="minorHAnsi" w:hAnsiTheme="minorHAnsi"/>
          <w:color w:val="auto"/>
          <w:sz w:val="22"/>
          <w:szCs w:val="22"/>
        </w:rPr>
      </w:pPr>
      <w:bookmarkStart w:id="36" w:name="_Toc227250603"/>
      <w:r w:rsidRPr="005D1AE1">
        <w:rPr>
          <w:rFonts w:asciiTheme="minorHAnsi" w:hAnsiTheme="minorHAnsi"/>
          <w:color w:val="auto"/>
          <w:sz w:val="22"/>
          <w:szCs w:val="22"/>
        </w:rPr>
        <w:lastRenderedPageBreak/>
        <w:t>12.6 Καθαρισμός πρασιών</w:t>
      </w:r>
      <w:bookmarkEnd w:id="36"/>
    </w:p>
    <w:p w14:paraId="38B300B7" w14:textId="637E0C0C" w:rsidR="005D1AE1" w:rsidRDefault="00376960" w:rsidP="00966801">
      <w:pPr>
        <w:spacing w:line="276" w:lineRule="auto"/>
        <w:jc w:val="both"/>
      </w:pPr>
      <w:r>
        <w:t xml:space="preserve">Οι ιδιοκτήτες και διαχειριστές ιδιωτικών χώρων, οφείλουν να καθαρίζουν από ξερά χόρτα και λοιπά χόρτα εποχιακής ή μη βλάστησης τους χώρους των πρασιών μπροστά από την ιδιοκτησία τους. </w:t>
      </w:r>
    </w:p>
    <w:p w14:paraId="02DA5A40" w14:textId="0282C858" w:rsidR="00E40E06" w:rsidRPr="00494AA6" w:rsidRDefault="00E40E06" w:rsidP="004B20E7">
      <w:pPr>
        <w:pStyle w:val="1"/>
        <w:rPr>
          <w:rFonts w:asciiTheme="minorHAnsi" w:hAnsiTheme="minorHAnsi"/>
          <w:b/>
          <w:bCs/>
          <w:color w:val="auto"/>
          <w:sz w:val="22"/>
          <w:szCs w:val="22"/>
        </w:rPr>
      </w:pPr>
      <w:bookmarkStart w:id="37" w:name="_Toc227250604"/>
      <w:r w:rsidRPr="00894048">
        <w:rPr>
          <w:rFonts w:asciiTheme="minorHAnsi" w:hAnsiTheme="minorHAnsi"/>
          <w:b/>
          <w:bCs/>
          <w:color w:val="auto"/>
          <w:sz w:val="22"/>
          <w:szCs w:val="22"/>
        </w:rPr>
        <w:t xml:space="preserve">Άρθρο </w:t>
      </w:r>
      <w:r>
        <w:rPr>
          <w:rFonts w:asciiTheme="minorHAnsi" w:hAnsiTheme="minorHAnsi"/>
          <w:b/>
          <w:bCs/>
          <w:color w:val="auto"/>
          <w:sz w:val="22"/>
          <w:szCs w:val="22"/>
        </w:rPr>
        <w:t>1</w:t>
      </w:r>
      <w:r w:rsidR="00D706CF">
        <w:rPr>
          <w:rFonts w:asciiTheme="minorHAnsi" w:hAnsiTheme="minorHAnsi"/>
          <w:b/>
          <w:bCs/>
          <w:color w:val="auto"/>
          <w:sz w:val="22"/>
          <w:szCs w:val="22"/>
        </w:rPr>
        <w:t>3</w:t>
      </w:r>
      <w:r>
        <w:rPr>
          <w:rFonts w:asciiTheme="minorHAnsi" w:hAnsiTheme="minorHAnsi"/>
          <w:b/>
          <w:bCs/>
          <w:color w:val="auto"/>
          <w:sz w:val="22"/>
          <w:szCs w:val="22"/>
        </w:rPr>
        <w:br/>
      </w:r>
      <w:r w:rsidRPr="00E40E06">
        <w:rPr>
          <w:rFonts w:asciiTheme="minorHAnsi" w:hAnsiTheme="minorHAnsi"/>
          <w:b/>
          <w:bCs/>
          <w:color w:val="auto"/>
          <w:sz w:val="22"/>
          <w:szCs w:val="22"/>
        </w:rPr>
        <w:t xml:space="preserve">Φυτεύσεις σε κοινόχρηστους χώρους </w:t>
      </w:r>
      <w:r w:rsidR="00AF4D0F">
        <w:rPr>
          <w:rFonts w:asciiTheme="minorHAnsi" w:hAnsiTheme="minorHAnsi"/>
          <w:b/>
          <w:bCs/>
          <w:color w:val="auto"/>
          <w:sz w:val="22"/>
          <w:szCs w:val="22"/>
        </w:rPr>
        <w:t xml:space="preserve">– Περιβαλλοντική ευαισθητοποίηση </w:t>
      </w:r>
      <w:r w:rsidR="00592973">
        <w:rPr>
          <w:rFonts w:asciiTheme="minorHAnsi" w:hAnsiTheme="minorHAnsi"/>
          <w:b/>
          <w:bCs/>
          <w:color w:val="auto"/>
          <w:sz w:val="22"/>
          <w:szCs w:val="22"/>
        </w:rPr>
        <w:t>–</w:t>
      </w:r>
      <w:r w:rsidRPr="00E40E06">
        <w:rPr>
          <w:rFonts w:asciiTheme="minorHAnsi" w:hAnsiTheme="minorHAnsi"/>
          <w:b/>
          <w:bCs/>
          <w:color w:val="auto"/>
          <w:sz w:val="22"/>
          <w:szCs w:val="22"/>
        </w:rPr>
        <w:t xml:space="preserve"> Εθελοντισμός</w:t>
      </w:r>
      <w:r w:rsidR="00592973">
        <w:rPr>
          <w:rFonts w:asciiTheme="minorHAnsi" w:hAnsiTheme="minorHAnsi"/>
          <w:b/>
          <w:bCs/>
          <w:color w:val="auto"/>
          <w:sz w:val="22"/>
          <w:szCs w:val="22"/>
        </w:rPr>
        <w:t xml:space="preserve"> – «Υιοθέτηση» δημόσιων και δημοτικών χώρων πρασίνου</w:t>
      </w:r>
      <w:bookmarkEnd w:id="37"/>
    </w:p>
    <w:p w14:paraId="54F77361" w14:textId="3A73C9D7" w:rsidR="0013770A" w:rsidRPr="0013770A" w:rsidRDefault="0013770A" w:rsidP="00832CF7">
      <w:pPr>
        <w:pStyle w:val="af"/>
        <w:spacing w:line="276" w:lineRule="auto"/>
        <w:ind w:right="123"/>
        <w:jc w:val="both"/>
        <w:rPr>
          <w:noProof/>
          <w:sz w:val="22"/>
          <w:szCs w:val="22"/>
          <w:lang w:val="el-GR"/>
        </w:rPr>
      </w:pPr>
      <w:r w:rsidRPr="0013770A">
        <w:rPr>
          <w:noProof/>
          <w:sz w:val="22"/>
          <w:szCs w:val="22"/>
          <w:lang w:val="el-GR"/>
        </w:rPr>
        <w:t>Ο Δήμος Ρεθύμνης, στο πλαίσιο της στρατηγικής του για την αειφόρο ανάπτυξη και τη βελτίωση της ποιότητας ζωής των πολιτών, μεριμνά για τον συστηματικό σχεδιασμό, την προστασία και την αναβάθμιση των δημοτικών κοινόχρηστων χώρων πρασίνου. Η φύτευση νέων δέντρων, θάμνων και λοιπών φυτικών ειδών, καθώς και η εν γένει κηποτεχνική διαμόρφωση των χώρων αυτών, πραγματοποιείται από το Τμήμα Πρασίνου και Αστικού Περιβάλλοντος βάσει εγκεκριμένου σχεδιασμού και τεχνικών προδιαγραφών.</w:t>
      </w:r>
    </w:p>
    <w:p w14:paraId="341242F4" w14:textId="04EB51DC" w:rsidR="0013770A" w:rsidRPr="0013770A" w:rsidRDefault="0013770A" w:rsidP="00832CF7">
      <w:pPr>
        <w:pStyle w:val="af"/>
        <w:spacing w:line="276" w:lineRule="auto"/>
        <w:ind w:right="123"/>
        <w:jc w:val="both"/>
        <w:rPr>
          <w:noProof/>
          <w:sz w:val="22"/>
          <w:szCs w:val="22"/>
          <w:lang w:val="el-GR"/>
        </w:rPr>
      </w:pPr>
      <w:r w:rsidRPr="0013770A">
        <w:rPr>
          <w:noProof/>
          <w:sz w:val="22"/>
          <w:szCs w:val="22"/>
          <w:lang w:val="el-GR"/>
        </w:rPr>
        <w:t xml:space="preserve">Για τη φύτευση φυτικών ειδών από ιδιώτες σε δημοτικούς κοινόχρηστους χώρους απαιτείται προηγούμενη άδεια από την αρμόδια </w:t>
      </w:r>
      <w:r w:rsidR="006B0204">
        <w:rPr>
          <w:noProof/>
          <w:sz w:val="22"/>
          <w:szCs w:val="22"/>
          <w:lang w:val="el-GR"/>
        </w:rPr>
        <w:t>Υ</w:t>
      </w:r>
      <w:r w:rsidRPr="0013770A">
        <w:rPr>
          <w:noProof/>
          <w:sz w:val="22"/>
          <w:szCs w:val="22"/>
          <w:lang w:val="el-GR"/>
        </w:rPr>
        <w:t xml:space="preserve">πηρεσία, η οποία εγκρίνει το είδος, τη θέση και τον χρόνο φύτευσης, καθορίζοντας την κατάλληλη εποχή και τα χρονικά πλαίσια υλοποίησης, ώστε να διασφαλίζεται η ορθή ανάπτυξη και συντήρηση των φυτών, καθώς και η ασφαλής και απρόσκοπτη χρήση των χώρων από το κοινό. </w:t>
      </w:r>
      <w:r w:rsidR="00832CF7" w:rsidRPr="00832CF7">
        <w:rPr>
          <w:noProof/>
          <w:sz w:val="22"/>
          <w:szCs w:val="22"/>
          <w:lang w:val="el-GR"/>
        </w:rPr>
        <w:t xml:space="preserve">Σύμφωνα με την καθοδήγηση που παρέχεται από την αρμόδια </w:t>
      </w:r>
      <w:r w:rsidR="006B0204">
        <w:rPr>
          <w:noProof/>
          <w:sz w:val="22"/>
          <w:szCs w:val="22"/>
          <w:lang w:val="el-GR"/>
        </w:rPr>
        <w:t>Υ</w:t>
      </w:r>
      <w:r w:rsidR="00832CF7" w:rsidRPr="00832CF7">
        <w:rPr>
          <w:noProof/>
          <w:sz w:val="22"/>
          <w:szCs w:val="22"/>
          <w:lang w:val="el-GR"/>
        </w:rPr>
        <w:t xml:space="preserve">πηρεσία, διασφαλίζεται η εφαρμογή της </w:t>
      </w:r>
      <w:r w:rsidR="00832CF7">
        <w:rPr>
          <w:noProof/>
          <w:sz w:val="22"/>
          <w:szCs w:val="22"/>
          <w:lang w:val="el-GR"/>
        </w:rPr>
        <w:t>ενδεδειγμένης</w:t>
      </w:r>
      <w:r w:rsidR="00832CF7" w:rsidRPr="00832CF7">
        <w:rPr>
          <w:noProof/>
          <w:sz w:val="22"/>
          <w:szCs w:val="22"/>
          <w:lang w:val="el-GR"/>
        </w:rPr>
        <w:t xml:space="preserve"> επιστημονικής και τεχνικής πρακτικής για φυτεύσεις σε κοινόχρηστους χώρους</w:t>
      </w:r>
      <w:r w:rsidR="00832CF7">
        <w:rPr>
          <w:noProof/>
          <w:sz w:val="22"/>
          <w:szCs w:val="22"/>
          <w:lang w:val="el-GR"/>
        </w:rPr>
        <w:t xml:space="preserve">. </w:t>
      </w:r>
      <w:r w:rsidRPr="0013770A">
        <w:rPr>
          <w:noProof/>
          <w:sz w:val="22"/>
          <w:szCs w:val="22"/>
          <w:lang w:val="el-GR"/>
        </w:rPr>
        <w:t xml:space="preserve">Η Υπηρεσία Πρασίνου, σε συνεργασία με τις αρμόδιες Τεχνικές Υπηρεσίες, </w:t>
      </w:r>
      <w:r w:rsidR="00832CF7" w:rsidRPr="00832CF7">
        <w:rPr>
          <w:noProof/>
          <w:sz w:val="22"/>
          <w:szCs w:val="22"/>
          <w:lang w:val="el-GR"/>
        </w:rPr>
        <w:t>μεριμνά επιπλέον για τη συμμόρφωση των παρεμβάσεων με τις ισχύουσες προδιαγραφές προσβασιμότητας, διασφαλίζοντας την ανεμπόδιστη και ισότιμη χρήση των χώρων από όλους τους πολίτες</w:t>
      </w:r>
      <w:r w:rsidRPr="0013770A">
        <w:rPr>
          <w:noProof/>
          <w:sz w:val="22"/>
          <w:szCs w:val="22"/>
          <w:lang w:val="el-GR"/>
        </w:rPr>
        <w:t>.</w:t>
      </w:r>
    </w:p>
    <w:p w14:paraId="3B9F6800" w14:textId="77777777" w:rsidR="0013770A" w:rsidRPr="0013770A" w:rsidRDefault="0013770A" w:rsidP="00832CF7">
      <w:pPr>
        <w:pStyle w:val="af"/>
        <w:spacing w:line="276" w:lineRule="auto"/>
        <w:ind w:right="123"/>
        <w:jc w:val="both"/>
        <w:rPr>
          <w:noProof/>
          <w:sz w:val="22"/>
          <w:szCs w:val="22"/>
          <w:lang w:val="el-GR"/>
        </w:rPr>
      </w:pPr>
      <w:r w:rsidRPr="0013770A">
        <w:rPr>
          <w:noProof/>
          <w:sz w:val="22"/>
          <w:szCs w:val="22"/>
          <w:lang w:val="el-GR"/>
        </w:rPr>
        <w:t xml:space="preserve">Στο ίδιο πλαίσιο, ο </w:t>
      </w:r>
      <w:bookmarkStart w:id="38" w:name="_Hlk222995845"/>
      <w:r w:rsidRPr="0013770A">
        <w:rPr>
          <w:noProof/>
          <w:sz w:val="22"/>
          <w:szCs w:val="22"/>
          <w:lang w:val="el-GR"/>
        </w:rPr>
        <w:t>Δήμος</w:t>
      </w:r>
      <w:bookmarkEnd w:id="38"/>
      <w:r w:rsidRPr="0013770A">
        <w:rPr>
          <w:noProof/>
          <w:sz w:val="22"/>
          <w:szCs w:val="22"/>
          <w:lang w:val="el-GR"/>
        </w:rPr>
        <w:t xml:space="preserve"> οφείλει να συμβάλλει ουσιαστικά στην περιβαλλοντική ευαισθητοποίηση της τοπικής κοινωνίας και δεσμεύεται να παρέχει τα αναγκαία εχέγγυα για την ενεργή συμμετοχή των πολιτών σε περιβαλλοντικές δράσεις, όπως εκπαιδευτικά προγράμματα, εκδηλώσεις, ημερίδες και πρωτοβουλίες αναβάθμισης του αστικού πρασίνου. Ιδιαίτερη έμφαση δίδεται στην ανάπτυξη της περιβαλλοντικής εκπαίδευσης τόσο στα σχολεία, με στόχο την ανάδειξη των ιδεών των μαθητών για μια πιο πράσινη πόλη και τη συμμετοχή τους σε δράσεις φύτευσης, όσο και στο σύνολο των δημοτικών υπηρεσιών, με σκοπό την καλλιέργεια περιβαλλοντικής συνείδησης σε διοικητικό επίπεδο.</w:t>
      </w:r>
    </w:p>
    <w:p w14:paraId="6D65AE46" w14:textId="7CC74F38" w:rsidR="0013770A" w:rsidRDefault="0013770A" w:rsidP="00832CF7">
      <w:pPr>
        <w:pStyle w:val="af"/>
        <w:spacing w:line="276" w:lineRule="auto"/>
        <w:ind w:right="123"/>
        <w:jc w:val="both"/>
        <w:rPr>
          <w:noProof/>
          <w:sz w:val="22"/>
          <w:szCs w:val="22"/>
          <w:lang w:val="el-GR"/>
        </w:rPr>
      </w:pPr>
      <w:r w:rsidRPr="0013770A">
        <w:rPr>
          <w:noProof/>
          <w:sz w:val="22"/>
          <w:szCs w:val="22"/>
          <w:lang w:val="el-GR"/>
        </w:rPr>
        <w:t>Το Τμήμα Πρασίνου και Αστικού Περιβάλλοντος δύναται να υλοποιεί δεντροφυτεύσεις και λοιπές σχετικές δράσεις με τη συμμετοχή φορέων, συλλόγων, οργανώσεων, σχολικών μονάδων, αθλητικών σωματείων, επιχειρήσεων, εργαζομένων και μεμονωμένων εθελοντών, καθώς και να συνεργάζεται μαζί τους για τη φροντίδα</w:t>
      </w:r>
      <w:r w:rsidR="00F03804">
        <w:rPr>
          <w:noProof/>
          <w:sz w:val="22"/>
          <w:szCs w:val="22"/>
          <w:lang w:val="el-GR"/>
        </w:rPr>
        <w:t>, συντήρηση</w:t>
      </w:r>
      <w:r w:rsidRPr="0013770A">
        <w:rPr>
          <w:noProof/>
          <w:sz w:val="22"/>
          <w:szCs w:val="22"/>
          <w:lang w:val="el-GR"/>
        </w:rPr>
        <w:t xml:space="preserve"> και </w:t>
      </w:r>
      <w:r w:rsidR="00F03804">
        <w:rPr>
          <w:noProof/>
          <w:sz w:val="22"/>
          <w:szCs w:val="22"/>
          <w:lang w:val="el-GR"/>
        </w:rPr>
        <w:t>άρδευση</w:t>
      </w:r>
      <w:r w:rsidRPr="0013770A">
        <w:rPr>
          <w:noProof/>
          <w:sz w:val="22"/>
          <w:szCs w:val="22"/>
          <w:lang w:val="el-GR"/>
        </w:rPr>
        <w:t xml:space="preserve"> δημοτικών κοινόχρηστων χώρων.</w:t>
      </w:r>
      <w:r w:rsidR="00F03804">
        <w:rPr>
          <w:noProof/>
          <w:sz w:val="22"/>
          <w:szCs w:val="22"/>
          <w:lang w:val="el-GR"/>
        </w:rPr>
        <w:t xml:space="preserve"> Στο πλαίσιο αυτό, κάθε πολίτης </w:t>
      </w:r>
      <w:r w:rsidR="00F03804" w:rsidRPr="00F03804">
        <w:rPr>
          <w:noProof/>
          <w:sz w:val="22"/>
          <w:szCs w:val="22"/>
          <w:lang w:val="el-GR"/>
        </w:rPr>
        <w:t>ή φορέας που επιθυμεί να συμβάλει ενεργά στη διαχείριση, προστασία και αναβάθμιση του κοινόχρηστου δημοτικού πρασίνου δύναται να συμμετέχει μέσω οργανωμένων εθελοντικών δράσεων του Δήμου</w:t>
      </w:r>
      <w:r w:rsidR="00F03804">
        <w:rPr>
          <w:noProof/>
          <w:sz w:val="22"/>
          <w:szCs w:val="22"/>
          <w:lang w:val="el-GR"/>
        </w:rPr>
        <w:t>.</w:t>
      </w:r>
    </w:p>
    <w:p w14:paraId="70DBB14E" w14:textId="77777777" w:rsidR="0013770A" w:rsidRPr="0013770A" w:rsidRDefault="0013770A" w:rsidP="00832CF7">
      <w:pPr>
        <w:pStyle w:val="af"/>
        <w:spacing w:line="276" w:lineRule="auto"/>
        <w:ind w:right="123"/>
        <w:jc w:val="both"/>
        <w:rPr>
          <w:noProof/>
          <w:sz w:val="22"/>
          <w:szCs w:val="22"/>
          <w:lang w:val="el-GR"/>
        </w:rPr>
      </w:pPr>
      <w:r w:rsidRPr="0013770A">
        <w:rPr>
          <w:noProof/>
          <w:sz w:val="22"/>
          <w:szCs w:val="22"/>
          <w:lang w:val="el-GR"/>
        </w:rPr>
        <w:t>Μετά από αιτιολογημένη εισήγηση της αρμόδιας Υπηρεσίας και απόφαση του Δημοτικού Συμβουλίου, είναι δυνατή η παραχώρηση χώρων πρασίνου για φροντίδα σε ομάδες πολιτών, συλλόγους, επιτροπές γειτονιάς, σχολικές επιτροπές, συλλογικούς φορείς ή ιδιώτες (όπως περιβαλλοντικά ευαισθητοποιημένες επιχειρήσεις ή παρακείμενους επαγγελματίες), κατόπιν σχετικής αίτησης ανάληψης της συντήρησης και επιμέλειας του χώρου. Οι συλλογικοί φορείς ορίζουν υποχρεωτικά εκπρόσωπο.</w:t>
      </w:r>
    </w:p>
    <w:p w14:paraId="372E0389" w14:textId="77777777" w:rsidR="0013770A" w:rsidRPr="0013770A" w:rsidRDefault="0013770A" w:rsidP="0013770A">
      <w:pPr>
        <w:pStyle w:val="af"/>
        <w:ind w:right="123"/>
        <w:jc w:val="both"/>
        <w:rPr>
          <w:noProof/>
          <w:sz w:val="22"/>
          <w:szCs w:val="22"/>
          <w:lang w:val="el-GR"/>
        </w:rPr>
      </w:pPr>
      <w:r w:rsidRPr="0013770A">
        <w:rPr>
          <w:noProof/>
          <w:sz w:val="22"/>
          <w:szCs w:val="22"/>
          <w:lang w:val="el-GR"/>
        </w:rPr>
        <w:lastRenderedPageBreak/>
        <w:t>Η αρμόδια Υπηρεσία εποπτεύει την ορθή χρήση και συντήρηση του χώρου, ενώ η σχετική απόφαση δύναται να ανακαλείται σε περίπτωση εγκατάλειψης, πλημμελούς φροντίδας ή χρήσης του χώρου για αλλότριους σκοπούς. Σε κάθε περίπτωση, ο χώρος πρασίνου που παραχωρείται για φροντίδα παραμένει δημόσιος και κοινόχρηστος, με ελεύθερη πρόσβαση για όλους τους πολίτες.</w:t>
      </w:r>
    </w:p>
    <w:p w14:paraId="44D77806" w14:textId="7944357E" w:rsidR="00E40E06" w:rsidRPr="004B20E7" w:rsidRDefault="0013770A" w:rsidP="004B20E7">
      <w:pPr>
        <w:pStyle w:val="af"/>
        <w:ind w:right="123"/>
        <w:jc w:val="both"/>
        <w:rPr>
          <w:noProof/>
          <w:sz w:val="22"/>
          <w:szCs w:val="22"/>
          <w:lang w:val="el-GR"/>
        </w:rPr>
      </w:pPr>
      <w:r w:rsidRPr="0013770A">
        <w:rPr>
          <w:noProof/>
          <w:sz w:val="22"/>
          <w:szCs w:val="22"/>
          <w:lang w:val="el-GR"/>
        </w:rPr>
        <w:t>Ο Δήμος δύναται να επιβραβεύει τον περιβαλλοντικό εθελοντισμό, στο πλαίσιο ενίσχυσης της συμμετοχικότητας και της ενεργού πολιτειότητας, με στόχο τη διαμόρφωση νέας κουλτούρας σεβασμού και υπευθυνότητας απέναντι στον δημόσιο χώρο πρασίνου.</w:t>
      </w:r>
    </w:p>
    <w:p w14:paraId="7D7F2A2F" w14:textId="0A158003" w:rsidR="00494AA6" w:rsidRPr="00494AA6" w:rsidRDefault="00494AA6" w:rsidP="004B20E7">
      <w:pPr>
        <w:pStyle w:val="1"/>
        <w:rPr>
          <w:rFonts w:asciiTheme="minorHAnsi" w:hAnsiTheme="minorHAnsi"/>
          <w:b/>
          <w:bCs/>
          <w:color w:val="auto"/>
          <w:sz w:val="22"/>
          <w:szCs w:val="22"/>
        </w:rPr>
      </w:pPr>
      <w:bookmarkStart w:id="39" w:name="_Toc227250605"/>
      <w:bookmarkStart w:id="40" w:name="_Hlk222226156"/>
      <w:r w:rsidRPr="006970A5">
        <w:rPr>
          <w:rFonts w:asciiTheme="minorHAnsi" w:hAnsiTheme="minorHAnsi"/>
          <w:b/>
          <w:bCs/>
          <w:color w:val="auto"/>
          <w:sz w:val="22"/>
          <w:szCs w:val="22"/>
        </w:rPr>
        <w:t xml:space="preserve">Άρθρο </w:t>
      </w:r>
      <w:r w:rsidR="004E5AC0" w:rsidRPr="006970A5">
        <w:rPr>
          <w:rFonts w:asciiTheme="minorHAnsi" w:hAnsiTheme="minorHAnsi"/>
          <w:b/>
          <w:bCs/>
          <w:color w:val="auto"/>
          <w:sz w:val="22"/>
          <w:szCs w:val="22"/>
        </w:rPr>
        <w:t>1</w:t>
      </w:r>
      <w:r w:rsidR="00D706CF" w:rsidRPr="006970A5">
        <w:rPr>
          <w:rFonts w:asciiTheme="minorHAnsi" w:hAnsiTheme="minorHAnsi"/>
          <w:b/>
          <w:bCs/>
          <w:color w:val="auto"/>
          <w:sz w:val="22"/>
          <w:szCs w:val="22"/>
        </w:rPr>
        <w:t>4</w:t>
      </w:r>
      <w:r w:rsidRPr="006970A5">
        <w:rPr>
          <w:rFonts w:asciiTheme="minorHAnsi" w:hAnsiTheme="minorHAnsi"/>
          <w:b/>
          <w:bCs/>
          <w:color w:val="auto"/>
          <w:sz w:val="22"/>
          <w:szCs w:val="22"/>
        </w:rPr>
        <w:br/>
        <w:t>Αποζημιώσεις πολιτών από πτώσεις δέντρων ή κλάδων</w:t>
      </w:r>
      <w:bookmarkEnd w:id="39"/>
    </w:p>
    <w:bookmarkEnd w:id="40"/>
    <w:p w14:paraId="128256CC" w14:textId="0E77E11B" w:rsidR="00494AA6" w:rsidRDefault="00494AA6" w:rsidP="00494AA6">
      <w:pPr>
        <w:spacing w:line="276" w:lineRule="auto"/>
        <w:jc w:val="both"/>
      </w:pPr>
      <w:r>
        <w:t xml:space="preserve">Σε περίπτωση που </w:t>
      </w:r>
      <w:r w:rsidR="002D78E0">
        <w:t>προκληθεί</w:t>
      </w:r>
      <w:r>
        <w:t xml:space="preserve"> ζημιά από πτώση κλάδου ή δέντρου ευρισκόμενου σε</w:t>
      </w:r>
      <w:r w:rsidR="002D78E0">
        <w:t xml:space="preserve"> δημοτικό</w:t>
      </w:r>
      <w:r>
        <w:t xml:space="preserve"> κοινόχρηστο χώρο, και εφόσον η πτώση δεν οφείλεται σε δόλια ενέργεια τρίτου, ακολουθείται η παρακάτω διαδικασία: </w:t>
      </w:r>
    </w:p>
    <w:p w14:paraId="2D487E31" w14:textId="1B1B411E" w:rsidR="00494AA6" w:rsidRDefault="002D78E0">
      <w:pPr>
        <w:pStyle w:val="a6"/>
        <w:numPr>
          <w:ilvl w:val="0"/>
          <w:numId w:val="8"/>
        </w:numPr>
      </w:pPr>
      <w:r w:rsidRPr="002D78E0">
        <w:t>Οι αρμόδιες υπηρεσίες του Δήμου καταγράφουν το συμβάν και συντάσσουν πρακτικό για τις τυχόν ζημιές που έχουν προκληθεί</w:t>
      </w:r>
      <w:r w:rsidR="00494AA6">
        <w:t>.</w:t>
      </w:r>
    </w:p>
    <w:p w14:paraId="61FF8929" w14:textId="0B65B94A" w:rsidR="002D78E0" w:rsidRDefault="002D78E0">
      <w:pPr>
        <w:pStyle w:val="a6"/>
        <w:numPr>
          <w:ilvl w:val="0"/>
          <w:numId w:val="8"/>
        </w:numPr>
        <w:spacing w:line="276" w:lineRule="auto"/>
        <w:jc w:val="both"/>
      </w:pPr>
      <w:r>
        <w:t>Πραγματοποιείται επίσης καταγραφή του συμβάντος από την Ελληνική Αστυνομία / Τροχαία ή το Πυροσβεστικό Σώμα.</w:t>
      </w:r>
    </w:p>
    <w:p w14:paraId="511DEC7A" w14:textId="7F80D8BC" w:rsidR="00494AA6" w:rsidRDefault="00494AA6">
      <w:pPr>
        <w:pStyle w:val="a6"/>
        <w:numPr>
          <w:ilvl w:val="0"/>
          <w:numId w:val="8"/>
        </w:numPr>
        <w:spacing w:line="276" w:lineRule="auto"/>
        <w:jc w:val="both"/>
      </w:pPr>
      <w:r>
        <w:t>Ο ενδιαφερόμενος υποβάλει σχετική αίτηση</w:t>
      </w:r>
      <w:r w:rsidR="00EF5ECA">
        <w:t xml:space="preserve"> στο Τμήμα Πρασίνου και Αστικού περιβάλλοντος</w:t>
      </w:r>
      <w:r>
        <w:t xml:space="preserve"> του Δήμου Ρεθύμνης.</w:t>
      </w:r>
    </w:p>
    <w:p w14:paraId="34BA8FFC" w14:textId="7897DBBF" w:rsidR="00FA0DC7" w:rsidRDefault="00FA0DC7">
      <w:pPr>
        <w:pStyle w:val="a6"/>
        <w:numPr>
          <w:ilvl w:val="0"/>
          <w:numId w:val="8"/>
        </w:numPr>
        <w:spacing w:line="276" w:lineRule="auto"/>
        <w:jc w:val="both"/>
      </w:pPr>
      <w:r w:rsidRPr="00FA0DC7">
        <w:t>Το αίτημα υποβάλ</w:t>
      </w:r>
      <w:r w:rsidR="00703C0A">
        <w:t>λ</w:t>
      </w:r>
      <w:r w:rsidRPr="00FA0DC7">
        <w:t>εται, συνοδευόμενο από τα απαιτούμενα δικαιολογητικά και τις απόψεις του Τμήματος Πρασίνου και Αστικού Περιβάλλοντος, στη Νομική Υπηρεσία του Δήμου Ρεθύμνης.</w:t>
      </w:r>
    </w:p>
    <w:p w14:paraId="0405D386" w14:textId="61A2E81C" w:rsidR="00494AA6" w:rsidRDefault="00494AA6">
      <w:pPr>
        <w:pStyle w:val="a6"/>
        <w:numPr>
          <w:ilvl w:val="0"/>
          <w:numId w:val="8"/>
        </w:numPr>
        <w:spacing w:line="276" w:lineRule="auto"/>
        <w:jc w:val="both"/>
      </w:pPr>
      <w:r>
        <w:t xml:space="preserve">Η </w:t>
      </w:r>
      <w:r w:rsidR="004401BC">
        <w:t>Ν</w:t>
      </w:r>
      <w:r>
        <w:t>ομική Υπηρεσία</w:t>
      </w:r>
      <w:r w:rsidR="00FA0DC7">
        <w:t xml:space="preserve">, </w:t>
      </w:r>
      <w:r>
        <w:t>λαμβάνοντας υπόψη τα σχετικά στοιχεία, γνωμοδοτεί προς τη</w:t>
      </w:r>
      <w:r w:rsidR="002D78E0">
        <w:t xml:space="preserve"> Δημοτική</w:t>
      </w:r>
      <w:r>
        <w:t xml:space="preserve"> Επιτροπή </w:t>
      </w:r>
      <w:r w:rsidR="002D78E0">
        <w:t xml:space="preserve">εάν συντρέχουν λόγοι εξωδικαστικού συμβιβασμού περί </w:t>
      </w:r>
      <w:r w:rsidR="00ED2908">
        <w:t>αποζημίωσης</w:t>
      </w:r>
      <w:r>
        <w:t>.</w:t>
      </w:r>
    </w:p>
    <w:p w14:paraId="6E906EEE" w14:textId="50CC5FB4" w:rsidR="00494AA6" w:rsidRDefault="00494AA6">
      <w:pPr>
        <w:pStyle w:val="a6"/>
        <w:numPr>
          <w:ilvl w:val="0"/>
          <w:numId w:val="8"/>
        </w:numPr>
        <w:spacing w:line="276" w:lineRule="auto"/>
        <w:jc w:val="both"/>
      </w:pPr>
      <w:r>
        <w:t xml:space="preserve">Η </w:t>
      </w:r>
      <w:r w:rsidR="002D78E0">
        <w:t>Δημοτική</w:t>
      </w:r>
      <w:r>
        <w:t xml:space="preserve"> Επιτροπή αποφασίζει </w:t>
      </w:r>
      <w:r w:rsidR="002D78E0">
        <w:t>τελικά</w:t>
      </w:r>
      <w:r>
        <w:t xml:space="preserve"> περί της σύναψη</w:t>
      </w:r>
      <w:r w:rsidR="00280FCC">
        <w:t>ς</w:t>
      </w:r>
      <w:r>
        <w:t xml:space="preserve"> ή μη εξωδικαστικού συμβιβασμού αποζημίωσης.</w:t>
      </w:r>
    </w:p>
    <w:p w14:paraId="48C46880" w14:textId="41AF5E0D" w:rsidR="00D5187C" w:rsidRDefault="00494AA6" w:rsidP="004B20E7">
      <w:pPr>
        <w:spacing w:line="276" w:lineRule="auto"/>
        <w:jc w:val="both"/>
      </w:pPr>
      <w:r>
        <w:t>Σε περίπτωση πρόκλησης ζημιά</w:t>
      </w:r>
      <w:r w:rsidR="004401BC">
        <w:t>ς</w:t>
      </w:r>
      <w:r>
        <w:t xml:space="preserve"> από πτώση κλάδου ή δέντρου ευρισκόμενου σε ιδιωτικό χώρο, την αποκλειστική ευθύνη φέρει ο ιδιοκτήτης του δέντρου, ενώ η επίλυση τυχόν διαφορών υπάγεται στα αρμόδια δικαστήρια. </w:t>
      </w:r>
    </w:p>
    <w:p w14:paraId="7659CBA0" w14:textId="300836A8" w:rsidR="00784D82" w:rsidRPr="00894048" w:rsidRDefault="006D22FF" w:rsidP="004B20E7">
      <w:pPr>
        <w:pStyle w:val="1"/>
        <w:rPr>
          <w:rFonts w:asciiTheme="minorHAnsi" w:hAnsiTheme="minorHAnsi"/>
          <w:b/>
          <w:bCs/>
          <w:color w:val="auto"/>
          <w:sz w:val="22"/>
          <w:szCs w:val="22"/>
        </w:rPr>
      </w:pPr>
      <w:bookmarkStart w:id="41" w:name="_Toc227250606"/>
      <w:r w:rsidRPr="00894048">
        <w:rPr>
          <w:rFonts w:asciiTheme="minorHAnsi" w:hAnsiTheme="minorHAnsi"/>
          <w:b/>
          <w:bCs/>
          <w:color w:val="auto"/>
          <w:sz w:val="22"/>
          <w:szCs w:val="22"/>
        </w:rPr>
        <w:t xml:space="preserve">Άρθρο </w:t>
      </w:r>
      <w:r w:rsidR="00FF5DE2" w:rsidRPr="00F37D57">
        <w:rPr>
          <w:rFonts w:asciiTheme="minorHAnsi" w:hAnsiTheme="minorHAnsi"/>
          <w:b/>
          <w:bCs/>
          <w:color w:val="auto"/>
          <w:sz w:val="22"/>
          <w:szCs w:val="22"/>
        </w:rPr>
        <w:t>1</w:t>
      </w:r>
      <w:r w:rsidR="00D706CF">
        <w:rPr>
          <w:rFonts w:asciiTheme="minorHAnsi" w:hAnsiTheme="minorHAnsi"/>
          <w:b/>
          <w:bCs/>
          <w:color w:val="auto"/>
          <w:sz w:val="22"/>
          <w:szCs w:val="22"/>
        </w:rPr>
        <w:t>5</w:t>
      </w:r>
      <w:r w:rsidR="009F0427">
        <w:rPr>
          <w:rFonts w:asciiTheme="minorHAnsi" w:hAnsiTheme="minorHAnsi"/>
          <w:b/>
          <w:bCs/>
          <w:color w:val="auto"/>
          <w:sz w:val="22"/>
          <w:szCs w:val="22"/>
        </w:rPr>
        <w:br/>
      </w:r>
      <w:r w:rsidR="00784D82" w:rsidRPr="00094804">
        <w:rPr>
          <w:rFonts w:asciiTheme="minorHAnsi" w:hAnsiTheme="minorHAnsi"/>
          <w:b/>
          <w:bCs/>
          <w:color w:val="auto"/>
          <w:sz w:val="22"/>
          <w:szCs w:val="22"/>
        </w:rPr>
        <w:t>Παραβάσεις και Κυρώσεις</w:t>
      </w:r>
      <w:bookmarkEnd w:id="41"/>
      <w:r w:rsidR="00784D82" w:rsidRPr="00894048">
        <w:rPr>
          <w:rFonts w:asciiTheme="minorHAnsi" w:hAnsiTheme="minorHAnsi"/>
          <w:b/>
          <w:bCs/>
          <w:color w:val="auto"/>
          <w:sz w:val="22"/>
          <w:szCs w:val="22"/>
        </w:rPr>
        <w:t xml:space="preserve"> </w:t>
      </w:r>
    </w:p>
    <w:p w14:paraId="702B6A8D" w14:textId="709C6562" w:rsidR="005E64DD" w:rsidRPr="005E64DD" w:rsidRDefault="005E64DD" w:rsidP="005E64DD">
      <w:pPr>
        <w:spacing w:line="276" w:lineRule="auto"/>
        <w:jc w:val="both"/>
      </w:pPr>
      <w:r>
        <w:t xml:space="preserve">Οποιοσδήποτε παραβαίνει </w:t>
      </w:r>
      <w:r w:rsidRPr="005E64DD">
        <w:t xml:space="preserve">τους κανόνες χρήσης των αστικών κοινόχρηστων χώρων πρασίνου κατά τα προβλεπόμενα άρθρα του παρόντος Κανονισμού και προβαίνει στις παρακάτω περιγραφόμενες παραβάσεις, τιμωρείται με πρόστιμο που κυμαίνεται ανάλογα με την βαρύτητα της εκάστοτε παράβασης. Σε περίπτωση </w:t>
      </w:r>
      <w:r w:rsidR="00313DD1" w:rsidRPr="005E64DD">
        <w:t>σ</w:t>
      </w:r>
      <w:r w:rsidR="00313DD1">
        <w:t>υσ</w:t>
      </w:r>
      <w:r w:rsidR="00313DD1" w:rsidRPr="005E64DD">
        <w:t>σώρευσης</w:t>
      </w:r>
      <w:r w:rsidRPr="005E64DD">
        <w:t xml:space="preserve"> παραβάσεων το πρόστιμο επιβάλλεται κατά</w:t>
      </w:r>
      <w:r>
        <w:t xml:space="preserve"> </w:t>
      </w:r>
      <w:r w:rsidRPr="005E64DD">
        <w:t xml:space="preserve">συγχώνευση. Τα πρόστιμα επιβάλλονται ανεξάρτητα από τον καταλογισμό τυχόν ζημίας της δημοτικής περιουσίας και των κοινόχρηστων </w:t>
      </w:r>
      <w:r w:rsidR="004C1D9B">
        <w:t>χώρων</w:t>
      </w:r>
      <w:r w:rsidRPr="005E64DD">
        <w:t xml:space="preserve"> του Δήμου</w:t>
      </w:r>
      <w:r>
        <w:t xml:space="preserve"> Ρεθύμνης. </w:t>
      </w:r>
      <w:r w:rsidRPr="005E64DD">
        <w:t xml:space="preserve">Για την επιβεβαίωση της παράβασης μπορεί να χρησιμοποιηθεί κάθε νόμιμο αποδεικτικό μέσο μεταξύ των οποίων και ψηφιακό φωτογραφικό υλικό. </w:t>
      </w:r>
    </w:p>
    <w:p w14:paraId="1A58307D" w14:textId="26BB6667" w:rsidR="0042710F" w:rsidRDefault="005E64DD" w:rsidP="005E64DD">
      <w:pPr>
        <w:spacing w:line="276" w:lineRule="auto"/>
        <w:jc w:val="both"/>
      </w:pPr>
      <w:r w:rsidRPr="00094804">
        <w:t>Σε κάθε περίπτωση αυθαίρετης φθοράς ή καταστροφής πρασίνου, το Τμήμα Πρασίνου</w:t>
      </w:r>
      <w:r w:rsidR="00506069" w:rsidRPr="00094804">
        <w:t xml:space="preserve"> και Αστικού </w:t>
      </w:r>
      <w:r w:rsidR="00B86F5B">
        <w:t>π</w:t>
      </w:r>
      <w:r w:rsidR="00506069" w:rsidRPr="00094804">
        <w:t>εριβάλλοντος</w:t>
      </w:r>
      <w:r w:rsidRPr="00094804">
        <w:t>, μεριμνά για την άμεση αποκατάσταση του, ώστε να μην δημιουργηθεί τετελεσμένη και μη αντιστρεπτή κατάσταση. Το κ</w:t>
      </w:r>
      <w:r w:rsidR="0042710F">
        <w:t>ό</w:t>
      </w:r>
      <w:r w:rsidRPr="00094804">
        <w:t>στο</w:t>
      </w:r>
      <w:r w:rsidR="0042710F">
        <w:t>ς</w:t>
      </w:r>
      <w:r w:rsidRPr="00094804">
        <w:t xml:space="preserve"> των</w:t>
      </w:r>
      <w:r w:rsidR="0042710F">
        <w:t xml:space="preserve"> απαιτούμενων</w:t>
      </w:r>
      <w:r w:rsidRPr="00094804">
        <w:t xml:space="preserve"> εργασιών και των υλικών που θα χρησιμοποιηθούν για την επανεγκατάσταση </w:t>
      </w:r>
      <w:r w:rsidR="0042710F">
        <w:t xml:space="preserve">ή αποκατάσταση </w:t>
      </w:r>
      <w:r w:rsidRPr="00094804">
        <w:t>των χώρων που υπέστησαν ανα</w:t>
      </w:r>
      <w:r w:rsidR="0042710F">
        <w:t>ιτιολόγητες</w:t>
      </w:r>
      <w:r w:rsidRPr="00094804">
        <w:t xml:space="preserve"> φθορές ή καταστροφές από τρίτους</w:t>
      </w:r>
      <w:r w:rsidR="0042710F">
        <w:t>,</w:t>
      </w:r>
      <w:r w:rsidRPr="00094804">
        <w:t xml:space="preserve"> </w:t>
      </w:r>
      <w:r w:rsidR="0042710F">
        <w:t>καταλογίζετα</w:t>
      </w:r>
      <w:r w:rsidRPr="00094804">
        <w:t>ι ανεξάρτητ</w:t>
      </w:r>
      <w:r w:rsidR="0042710F">
        <w:t>α</w:t>
      </w:r>
      <w:r w:rsidRPr="00094804">
        <w:t xml:space="preserve"> από την επιβολή </w:t>
      </w:r>
      <w:r w:rsidR="0042710F">
        <w:t xml:space="preserve">του προβλεπόμενου </w:t>
      </w:r>
      <w:r w:rsidRPr="00094804">
        <w:t>προστίμου</w:t>
      </w:r>
      <w:r w:rsidR="0042710F">
        <w:t>.</w:t>
      </w:r>
    </w:p>
    <w:p w14:paraId="1A102347" w14:textId="1F1D6112" w:rsidR="006E21DE" w:rsidRDefault="0042710F" w:rsidP="005E64DD">
      <w:pPr>
        <w:spacing w:line="276" w:lineRule="auto"/>
        <w:jc w:val="both"/>
      </w:pPr>
      <w:r>
        <w:lastRenderedPageBreak/>
        <w:t xml:space="preserve">Ειδικότερα, </w:t>
      </w:r>
      <w:r w:rsidR="00F37D57">
        <w:t xml:space="preserve">σε περίπτωση αυθαίρετης κοπής </w:t>
      </w:r>
      <w:r>
        <w:t>ή</w:t>
      </w:r>
      <w:r w:rsidR="00F37D57">
        <w:t xml:space="preserve"> καταστροφής δέντρου</w:t>
      </w:r>
      <w:r>
        <w:t>,</w:t>
      </w:r>
      <w:r w:rsidR="00F37D57">
        <w:t xml:space="preserve"> θάμνου ή άλλου φυτικού υλικού, </w:t>
      </w:r>
      <w:r>
        <w:t>πέραν</w:t>
      </w:r>
      <w:r w:rsidR="00F37D57">
        <w:t xml:space="preserve"> της επιβολής προστίμου, </w:t>
      </w:r>
      <w:r>
        <w:t xml:space="preserve">εφαρμόζεται </w:t>
      </w:r>
      <w:r w:rsidR="00A435A2">
        <w:t>η αρχή της διατήρησης του ισοζυγίου πρασίνου</w:t>
      </w:r>
      <w:r>
        <w:t>. Κατ’ εφαρμογή της αρχής αυτής, ο</w:t>
      </w:r>
      <w:r w:rsidR="00A435A2">
        <w:t xml:space="preserve"> π</w:t>
      </w:r>
      <w:r>
        <w:t>α</w:t>
      </w:r>
      <w:r w:rsidR="00A435A2">
        <w:t>ραβάτη</w:t>
      </w:r>
      <w:r>
        <w:t>ς υποχρεούται</w:t>
      </w:r>
      <w:r w:rsidR="00A435A2">
        <w:t xml:space="preserve"> να</w:t>
      </w:r>
      <w:r>
        <w:t xml:space="preserve"> προβεί σε</w:t>
      </w:r>
      <w:r w:rsidR="00A435A2">
        <w:t xml:space="preserve"> αντικατ</w:t>
      </w:r>
      <w:r>
        <w:t>ά</w:t>
      </w:r>
      <w:r w:rsidR="00A435A2">
        <w:t>στ</w:t>
      </w:r>
      <w:r>
        <w:t>αση</w:t>
      </w:r>
      <w:r w:rsidR="00A435A2">
        <w:t xml:space="preserve"> το</w:t>
      </w:r>
      <w:r>
        <w:t>υ απολεσθέντος</w:t>
      </w:r>
      <w:r w:rsidR="00A435A2">
        <w:t xml:space="preserve"> φυτικ</w:t>
      </w:r>
      <w:r>
        <w:t>ού</w:t>
      </w:r>
      <w:r w:rsidR="00A435A2">
        <w:t xml:space="preserve"> υλικ</w:t>
      </w:r>
      <w:r>
        <w:t>ού,</w:t>
      </w:r>
      <w:r w:rsidR="00A435A2">
        <w:t xml:space="preserve"> σε </w:t>
      </w:r>
      <w:r>
        <w:t xml:space="preserve">αναλογία </w:t>
      </w:r>
      <w:r w:rsidR="00A435A2">
        <w:t xml:space="preserve">1:1 ανά εκατοστό διαμέτρου </w:t>
      </w:r>
      <w:r>
        <w:t>του είδους που χάθηκε</w:t>
      </w:r>
      <w:r w:rsidR="000101BA">
        <w:t>.</w:t>
      </w:r>
      <w:r w:rsidR="00D53D84">
        <w:t xml:space="preserve"> </w:t>
      </w:r>
      <w:r w:rsidR="006E21DE" w:rsidRPr="00094804">
        <w:t>Η επιβολή του προστίμου πραγματοποιείται από τον αρμόδιο υπάλληλο.</w:t>
      </w:r>
      <w:r w:rsidR="006E21DE" w:rsidRPr="005E64DD">
        <w:t xml:space="preserve"> </w:t>
      </w:r>
    </w:p>
    <w:p w14:paraId="3CBE919F" w14:textId="77777777" w:rsidR="00376960" w:rsidRDefault="005E64DD" w:rsidP="005E64DD">
      <w:pPr>
        <w:spacing w:line="276" w:lineRule="auto"/>
        <w:jc w:val="both"/>
      </w:pPr>
      <w:r w:rsidRPr="005E64DD">
        <w:t xml:space="preserve">Η αρμόδια </w:t>
      </w:r>
      <w:r w:rsidR="006B0204">
        <w:t>Υ</w:t>
      </w:r>
      <w:r w:rsidRPr="005E64DD">
        <w:t>πηρεσία που έχει χορηγήσει σχετική άδεια χρήσης κοινόχρηστου χώρου πρασίνου, υποχρεούται στην άμεση αφαίρεσ</w:t>
      </w:r>
      <w:r w:rsidR="006B0204">
        <w:t>ή</w:t>
      </w:r>
      <w:r w:rsidRPr="005E64DD">
        <w:t xml:space="preserve"> </w:t>
      </w:r>
      <w:r w:rsidR="00B86F5B">
        <w:t>της,</w:t>
      </w:r>
      <w:r w:rsidRPr="005E64DD">
        <w:t xml:space="preserve"> εφόσον διαπιστωθεί ότι ο δικαιούχος της άδειας προέβη σε αυθαίρετη καταστροφή πρασίνου.</w:t>
      </w:r>
      <w:r w:rsidR="00BC2B57">
        <w:t xml:space="preserve"> </w:t>
      </w:r>
    </w:p>
    <w:p w14:paraId="7E91E49F" w14:textId="75A1015F" w:rsidR="00921246" w:rsidRDefault="005E64DD" w:rsidP="005E64DD">
      <w:pPr>
        <w:spacing w:line="276" w:lineRule="auto"/>
        <w:jc w:val="both"/>
      </w:pPr>
      <w:r>
        <w:t xml:space="preserve">Τα περιγραφόμενα ακολούθως πρόστιμα είναι κατ’ ελάχιστον. </w:t>
      </w:r>
    </w:p>
    <w:p w14:paraId="61D9A54F" w14:textId="2D35A89A" w:rsidR="005E64DD" w:rsidRDefault="005E64DD" w:rsidP="005E64DD">
      <w:pPr>
        <w:spacing w:line="276" w:lineRule="auto"/>
        <w:jc w:val="both"/>
      </w:pPr>
      <w:r w:rsidRPr="005E64DD">
        <w:t>Η επιβολή προστίμου ιδίως για τα δέντρα, πέρα από την κατ’ ελάχιστον τιμή συνδυάζεται και με κριτήρια όπως η σπανιότητα, η υγεία και η ηλικία του δέντρου.</w:t>
      </w:r>
      <w:r>
        <w:t xml:space="preserve"> </w:t>
      </w:r>
    </w:p>
    <w:p w14:paraId="7BDD95EA" w14:textId="5C180D43" w:rsidR="00F3417F" w:rsidRDefault="00254D86" w:rsidP="005E64DD">
      <w:pPr>
        <w:jc w:val="both"/>
      </w:pPr>
      <w:r w:rsidRPr="006E21DE">
        <w:t>Επιπλέον, τα πρόστιμα που αφορούν τη ρίψη αποβλήτων σε κοινόχρηστους χώρου πρασίνου, επιβάλλονται σε συνδυασμό με τον ισχύοντα Κανονισμό Καθαριότητας του Δήμου Ρεθύμνης.</w:t>
      </w:r>
      <w:r>
        <w:t xml:space="preserve"> </w:t>
      </w:r>
    </w:p>
    <w:p w14:paraId="432C4518" w14:textId="01ADE2D2" w:rsidR="00780711" w:rsidRDefault="00254D86" w:rsidP="005E64DD">
      <w:pPr>
        <w:jc w:val="both"/>
      </w:pPr>
      <w:r>
        <w:t xml:space="preserve">Επιβολή προστίμων: </w:t>
      </w:r>
      <w:r w:rsidR="00F10DD3">
        <w:fldChar w:fldCharType="begin"/>
      </w:r>
      <w:r w:rsidR="00F10DD3">
        <w:instrText xml:space="preserve"> LINK </w:instrText>
      </w:r>
      <w:r w:rsidR="003C4193">
        <w:instrText xml:space="preserve">Excel.Sheet.12 "C:\\Users\\user\\Desktop\\Κανονισμός πρασίνου\\πρόστιμα άλλων δήμων.xlsx" Φύλλο1!R6C2:R67C2 </w:instrText>
      </w:r>
      <w:r w:rsidR="00F10DD3">
        <w:instrText xml:space="preserve">\a \f 5 \h  \* MERGEFORMAT </w:instrText>
      </w:r>
      <w:r w:rsidR="00F10DD3">
        <w:fldChar w:fldCharType="separate"/>
      </w:r>
    </w:p>
    <w:tbl>
      <w:tblPr>
        <w:tblStyle w:val="aa"/>
        <w:tblW w:w="10095" w:type="dxa"/>
        <w:tblInd w:w="279" w:type="dxa"/>
        <w:tblLook w:val="04A0" w:firstRow="1" w:lastRow="0" w:firstColumn="1" w:lastColumn="0" w:noHBand="0" w:noVBand="1"/>
      </w:tblPr>
      <w:tblGrid>
        <w:gridCol w:w="850"/>
        <w:gridCol w:w="7530"/>
        <w:gridCol w:w="1715"/>
      </w:tblGrid>
      <w:tr w:rsidR="00183181" w:rsidRPr="00780711" w14:paraId="6D0D23F7" w14:textId="77777777" w:rsidTr="00183181">
        <w:trPr>
          <w:trHeight w:val="567"/>
        </w:trPr>
        <w:tc>
          <w:tcPr>
            <w:tcW w:w="850" w:type="dxa"/>
            <w:vAlign w:val="center"/>
          </w:tcPr>
          <w:p w14:paraId="020B6E23" w14:textId="71B35162" w:rsidR="00183181" w:rsidRDefault="00183181" w:rsidP="00780711">
            <w:pPr>
              <w:jc w:val="center"/>
              <w:rPr>
                <w:b/>
                <w:bCs/>
              </w:rPr>
            </w:pPr>
            <w:r>
              <w:rPr>
                <w:b/>
                <w:bCs/>
              </w:rPr>
              <w:t>α/α</w:t>
            </w:r>
          </w:p>
        </w:tc>
        <w:tc>
          <w:tcPr>
            <w:tcW w:w="7530" w:type="dxa"/>
            <w:vAlign w:val="center"/>
          </w:tcPr>
          <w:p w14:paraId="0B8CEFFD" w14:textId="54ED345F" w:rsidR="00183181" w:rsidRDefault="00183181" w:rsidP="00183181">
            <w:pPr>
              <w:jc w:val="center"/>
              <w:rPr>
                <w:b/>
                <w:bCs/>
              </w:rPr>
            </w:pPr>
            <w:r>
              <w:rPr>
                <w:b/>
                <w:bCs/>
              </w:rPr>
              <w:t>Είδος παράβασης</w:t>
            </w:r>
          </w:p>
        </w:tc>
        <w:tc>
          <w:tcPr>
            <w:tcW w:w="1715" w:type="dxa"/>
            <w:vAlign w:val="center"/>
          </w:tcPr>
          <w:p w14:paraId="38DF6407" w14:textId="7FAF4BD8" w:rsidR="00183181" w:rsidRPr="00780711" w:rsidRDefault="00183181" w:rsidP="00780711">
            <w:pPr>
              <w:jc w:val="center"/>
              <w:rPr>
                <w:b/>
                <w:bCs/>
              </w:rPr>
            </w:pPr>
            <w:r>
              <w:rPr>
                <w:b/>
                <w:bCs/>
              </w:rPr>
              <w:t>Πρόστιμο</w:t>
            </w:r>
          </w:p>
        </w:tc>
      </w:tr>
      <w:tr w:rsidR="00183181" w:rsidRPr="00780711" w14:paraId="0E7DF658" w14:textId="77777777" w:rsidTr="00183181">
        <w:trPr>
          <w:trHeight w:val="567"/>
        </w:trPr>
        <w:tc>
          <w:tcPr>
            <w:tcW w:w="850" w:type="dxa"/>
            <w:vAlign w:val="center"/>
          </w:tcPr>
          <w:p w14:paraId="3B4EFD2B" w14:textId="3B355D37" w:rsidR="00183181" w:rsidRDefault="00183181" w:rsidP="00780711">
            <w:pPr>
              <w:jc w:val="center"/>
              <w:rPr>
                <w:b/>
                <w:bCs/>
              </w:rPr>
            </w:pPr>
            <w:r>
              <w:rPr>
                <w:b/>
                <w:bCs/>
              </w:rPr>
              <w:t>1</w:t>
            </w:r>
          </w:p>
        </w:tc>
        <w:tc>
          <w:tcPr>
            <w:tcW w:w="9245" w:type="dxa"/>
            <w:gridSpan w:val="2"/>
            <w:vAlign w:val="center"/>
          </w:tcPr>
          <w:p w14:paraId="7083E1E5" w14:textId="7952D3E4" w:rsidR="00183181" w:rsidRPr="00780711" w:rsidRDefault="00183181" w:rsidP="00183181">
            <w:pPr>
              <w:rPr>
                <w:b/>
                <w:bCs/>
              </w:rPr>
            </w:pPr>
            <w:r>
              <w:rPr>
                <w:b/>
                <w:bCs/>
              </w:rPr>
              <w:t>Φθορά ή καταστροφή φυτικού υλικού σε Δημοτικούς - Δημόσιους χώρους πρασίνου</w:t>
            </w:r>
          </w:p>
        </w:tc>
      </w:tr>
      <w:tr w:rsidR="002A3759" w:rsidRPr="00780711" w14:paraId="445C7A55" w14:textId="2E946E6F" w:rsidTr="00183181">
        <w:trPr>
          <w:trHeight w:val="567"/>
        </w:trPr>
        <w:tc>
          <w:tcPr>
            <w:tcW w:w="850" w:type="dxa"/>
            <w:vAlign w:val="center"/>
          </w:tcPr>
          <w:p w14:paraId="1B86F498" w14:textId="79148201" w:rsidR="002A3759" w:rsidRPr="00780711" w:rsidRDefault="00537315" w:rsidP="00780711">
            <w:pPr>
              <w:jc w:val="center"/>
              <w:rPr>
                <w:b/>
                <w:bCs/>
              </w:rPr>
            </w:pPr>
            <w:r>
              <w:rPr>
                <w:b/>
                <w:bCs/>
              </w:rPr>
              <w:t>1.</w:t>
            </w:r>
            <w:r w:rsidR="00183181">
              <w:rPr>
                <w:b/>
                <w:bCs/>
              </w:rPr>
              <w:t>1</w:t>
            </w:r>
          </w:p>
        </w:tc>
        <w:tc>
          <w:tcPr>
            <w:tcW w:w="7530" w:type="dxa"/>
            <w:vAlign w:val="center"/>
            <w:hideMark/>
          </w:tcPr>
          <w:p w14:paraId="4F95E419" w14:textId="6D33E38A" w:rsidR="002A3759" w:rsidRPr="00780711" w:rsidRDefault="002A3759" w:rsidP="002A3759">
            <w:pPr>
              <w:rPr>
                <w:b/>
                <w:bCs/>
              </w:rPr>
            </w:pPr>
            <w:r w:rsidRPr="002A3759">
              <w:rPr>
                <w:b/>
                <w:bCs/>
              </w:rPr>
              <w:t>Κοπή ή καταστροφή θάμνου</w:t>
            </w:r>
          </w:p>
        </w:tc>
        <w:tc>
          <w:tcPr>
            <w:tcW w:w="1715" w:type="dxa"/>
            <w:vAlign w:val="center"/>
          </w:tcPr>
          <w:p w14:paraId="0C6DA3E7" w14:textId="77777777" w:rsidR="002A3759" w:rsidRPr="00780711" w:rsidRDefault="002A3759" w:rsidP="00780711">
            <w:pPr>
              <w:jc w:val="center"/>
              <w:rPr>
                <w:b/>
                <w:bCs/>
              </w:rPr>
            </w:pPr>
          </w:p>
        </w:tc>
      </w:tr>
      <w:tr w:rsidR="002A3759" w:rsidRPr="00780711" w14:paraId="3A20589A" w14:textId="65358A57" w:rsidTr="00183181">
        <w:trPr>
          <w:trHeight w:val="567"/>
        </w:trPr>
        <w:tc>
          <w:tcPr>
            <w:tcW w:w="850" w:type="dxa"/>
            <w:vAlign w:val="center"/>
          </w:tcPr>
          <w:p w14:paraId="08570C49" w14:textId="77777777" w:rsidR="002A3759" w:rsidRPr="00780711" w:rsidRDefault="002A3759" w:rsidP="00780711">
            <w:pPr>
              <w:jc w:val="center"/>
              <w:rPr>
                <w:b/>
                <w:bCs/>
              </w:rPr>
            </w:pPr>
          </w:p>
        </w:tc>
        <w:tc>
          <w:tcPr>
            <w:tcW w:w="7530" w:type="dxa"/>
            <w:noWrap/>
            <w:vAlign w:val="center"/>
            <w:hideMark/>
          </w:tcPr>
          <w:p w14:paraId="2ACDF442" w14:textId="23622CA2" w:rsidR="002A3759" w:rsidRPr="002A3759" w:rsidRDefault="002A3759" w:rsidP="002A3759">
            <w:r w:rsidRPr="002A3759">
              <w:t>α) για θάμνους ηλικίας έως τριών (3) ετών από την ημέρα φύτευσης</w:t>
            </w:r>
          </w:p>
        </w:tc>
        <w:tc>
          <w:tcPr>
            <w:tcW w:w="1715" w:type="dxa"/>
            <w:vAlign w:val="center"/>
          </w:tcPr>
          <w:p w14:paraId="4210F655" w14:textId="5FD6E994" w:rsidR="002A3759" w:rsidRPr="00AC3566" w:rsidRDefault="00AC3566" w:rsidP="00BC3D4B">
            <w:r w:rsidRPr="00AC3566">
              <w:t>50</w:t>
            </w:r>
            <w:r>
              <w:t xml:space="preserve"> €</w:t>
            </w:r>
          </w:p>
        </w:tc>
      </w:tr>
      <w:tr w:rsidR="002A3759" w:rsidRPr="00780711" w14:paraId="7592C66B" w14:textId="1FC6F2D9" w:rsidTr="00183181">
        <w:trPr>
          <w:trHeight w:val="567"/>
        </w:trPr>
        <w:tc>
          <w:tcPr>
            <w:tcW w:w="850" w:type="dxa"/>
            <w:vAlign w:val="center"/>
          </w:tcPr>
          <w:p w14:paraId="393B2ACB" w14:textId="77777777" w:rsidR="002A3759" w:rsidRPr="00780711" w:rsidRDefault="002A3759" w:rsidP="00780711">
            <w:pPr>
              <w:jc w:val="center"/>
              <w:rPr>
                <w:b/>
                <w:bCs/>
              </w:rPr>
            </w:pPr>
          </w:p>
        </w:tc>
        <w:tc>
          <w:tcPr>
            <w:tcW w:w="7530" w:type="dxa"/>
            <w:noWrap/>
            <w:vAlign w:val="center"/>
            <w:hideMark/>
          </w:tcPr>
          <w:p w14:paraId="05F3D082" w14:textId="0E7F004C" w:rsidR="002A3759" w:rsidRPr="002A3759" w:rsidRDefault="002A3759" w:rsidP="002A3759">
            <w:r w:rsidRPr="002A3759">
              <w:t>β) για θάμνους ηλικίας τριών (3) έως δέκα (10) ετών από την ημέρα φύτευσης</w:t>
            </w:r>
          </w:p>
        </w:tc>
        <w:tc>
          <w:tcPr>
            <w:tcW w:w="1715" w:type="dxa"/>
            <w:vAlign w:val="center"/>
          </w:tcPr>
          <w:p w14:paraId="141E3214" w14:textId="0078B798" w:rsidR="002A3759" w:rsidRPr="00AC3566" w:rsidRDefault="00AC3566" w:rsidP="00BC3D4B">
            <w:r w:rsidRPr="00AC3566">
              <w:t>100</w:t>
            </w:r>
            <w:r>
              <w:t xml:space="preserve"> €</w:t>
            </w:r>
          </w:p>
        </w:tc>
      </w:tr>
      <w:tr w:rsidR="002A3759" w:rsidRPr="00780711" w14:paraId="2777C704" w14:textId="6573EE1F" w:rsidTr="00183181">
        <w:trPr>
          <w:trHeight w:val="567"/>
        </w:trPr>
        <w:tc>
          <w:tcPr>
            <w:tcW w:w="850" w:type="dxa"/>
            <w:vAlign w:val="center"/>
          </w:tcPr>
          <w:p w14:paraId="5705B464" w14:textId="77777777" w:rsidR="002A3759" w:rsidRPr="00780711" w:rsidRDefault="002A3759" w:rsidP="00780711">
            <w:pPr>
              <w:jc w:val="center"/>
            </w:pPr>
          </w:p>
        </w:tc>
        <w:tc>
          <w:tcPr>
            <w:tcW w:w="7530" w:type="dxa"/>
            <w:noWrap/>
            <w:vAlign w:val="center"/>
            <w:hideMark/>
          </w:tcPr>
          <w:p w14:paraId="1AD2E3BF" w14:textId="2DE576A7" w:rsidR="002A3759" w:rsidRPr="00780711" w:rsidRDefault="002A3759" w:rsidP="002A3759">
            <w:r w:rsidRPr="00780711">
              <w:t>γ) για θάμνους ηλικίας άνω των δέκα (10) ετών από την ημέρα φύτευσης</w:t>
            </w:r>
          </w:p>
        </w:tc>
        <w:tc>
          <w:tcPr>
            <w:tcW w:w="1715" w:type="dxa"/>
            <w:vAlign w:val="center"/>
          </w:tcPr>
          <w:p w14:paraId="5F571AB0" w14:textId="5A8EEA4B" w:rsidR="002A3759" w:rsidRPr="00AC3566" w:rsidRDefault="00AC3566" w:rsidP="00BC3D4B">
            <w:r>
              <w:t>150 €</w:t>
            </w:r>
          </w:p>
        </w:tc>
      </w:tr>
      <w:tr w:rsidR="002A3759" w:rsidRPr="00780711" w14:paraId="51597C8C" w14:textId="2BA7AA5B" w:rsidTr="00183181">
        <w:trPr>
          <w:trHeight w:val="567"/>
        </w:trPr>
        <w:tc>
          <w:tcPr>
            <w:tcW w:w="850" w:type="dxa"/>
            <w:vAlign w:val="center"/>
          </w:tcPr>
          <w:p w14:paraId="6CD943B4" w14:textId="0ABC30ED" w:rsidR="002A3759" w:rsidRPr="00780711" w:rsidRDefault="00183181" w:rsidP="00780711">
            <w:pPr>
              <w:jc w:val="center"/>
              <w:rPr>
                <w:b/>
                <w:bCs/>
              </w:rPr>
            </w:pPr>
            <w:r>
              <w:rPr>
                <w:b/>
                <w:bCs/>
              </w:rPr>
              <w:t>1.2</w:t>
            </w:r>
          </w:p>
        </w:tc>
        <w:tc>
          <w:tcPr>
            <w:tcW w:w="7530" w:type="dxa"/>
            <w:vAlign w:val="center"/>
            <w:hideMark/>
          </w:tcPr>
          <w:p w14:paraId="391AB9DF" w14:textId="316FA370" w:rsidR="002A3759" w:rsidRPr="00780711" w:rsidRDefault="002A3759" w:rsidP="002A3759">
            <w:pPr>
              <w:rPr>
                <w:b/>
                <w:bCs/>
              </w:rPr>
            </w:pPr>
            <w:r w:rsidRPr="00780711">
              <w:rPr>
                <w:b/>
                <w:bCs/>
              </w:rPr>
              <w:t>Κοπή ή καταστροφή δέντρου</w:t>
            </w:r>
          </w:p>
        </w:tc>
        <w:tc>
          <w:tcPr>
            <w:tcW w:w="1715" w:type="dxa"/>
            <w:vAlign w:val="center"/>
          </w:tcPr>
          <w:p w14:paraId="438B7B33" w14:textId="77777777" w:rsidR="002A3759" w:rsidRPr="00AC3566" w:rsidRDefault="002A3759" w:rsidP="00BC3D4B"/>
        </w:tc>
      </w:tr>
      <w:tr w:rsidR="002A3759" w:rsidRPr="00780711" w14:paraId="71980F19" w14:textId="59021AA2" w:rsidTr="00183181">
        <w:trPr>
          <w:trHeight w:val="567"/>
        </w:trPr>
        <w:tc>
          <w:tcPr>
            <w:tcW w:w="850" w:type="dxa"/>
            <w:vAlign w:val="center"/>
          </w:tcPr>
          <w:p w14:paraId="3E199217" w14:textId="77777777" w:rsidR="002A3759" w:rsidRPr="00780711" w:rsidRDefault="002A3759" w:rsidP="00780711">
            <w:pPr>
              <w:jc w:val="center"/>
            </w:pPr>
          </w:p>
        </w:tc>
        <w:tc>
          <w:tcPr>
            <w:tcW w:w="7530" w:type="dxa"/>
            <w:noWrap/>
            <w:vAlign w:val="center"/>
            <w:hideMark/>
          </w:tcPr>
          <w:p w14:paraId="710BED35" w14:textId="660738C4" w:rsidR="002A3759" w:rsidRPr="00780711" w:rsidRDefault="002A3759" w:rsidP="002A3759">
            <w:r w:rsidRPr="00780711">
              <w:t>α) για δέντρα ηλικίας έως τριών (3) ετών από την ημέρα φύτευσης</w:t>
            </w:r>
          </w:p>
        </w:tc>
        <w:tc>
          <w:tcPr>
            <w:tcW w:w="1715" w:type="dxa"/>
            <w:vAlign w:val="center"/>
          </w:tcPr>
          <w:p w14:paraId="52672903" w14:textId="7295873D" w:rsidR="002A3759" w:rsidRPr="00AC3566" w:rsidRDefault="00AC3566" w:rsidP="00BC3D4B">
            <w:r>
              <w:t>200 €</w:t>
            </w:r>
          </w:p>
        </w:tc>
      </w:tr>
      <w:tr w:rsidR="002A3759" w:rsidRPr="00780711" w14:paraId="1148A8E8" w14:textId="5A9D3BBE" w:rsidTr="00183181">
        <w:trPr>
          <w:trHeight w:val="567"/>
        </w:trPr>
        <w:tc>
          <w:tcPr>
            <w:tcW w:w="850" w:type="dxa"/>
            <w:vAlign w:val="center"/>
          </w:tcPr>
          <w:p w14:paraId="6E0B57FA" w14:textId="77777777" w:rsidR="002A3759" w:rsidRPr="00780711" w:rsidRDefault="002A3759" w:rsidP="00780711">
            <w:pPr>
              <w:jc w:val="center"/>
              <w:rPr>
                <w:b/>
                <w:bCs/>
              </w:rPr>
            </w:pPr>
          </w:p>
        </w:tc>
        <w:tc>
          <w:tcPr>
            <w:tcW w:w="7530" w:type="dxa"/>
            <w:noWrap/>
            <w:vAlign w:val="center"/>
            <w:hideMark/>
          </w:tcPr>
          <w:p w14:paraId="7188343B" w14:textId="2D2F016D" w:rsidR="002A3759" w:rsidRPr="00780711" w:rsidRDefault="002A3759" w:rsidP="002A3759">
            <w:r w:rsidRPr="002A3759">
              <w:t>β) για δέντρα ηλικίας τριών (3) έως δέκα (10) ετών από την ημέρα φύτε</w:t>
            </w:r>
            <w:r w:rsidRPr="00780711">
              <w:t>υσης</w:t>
            </w:r>
          </w:p>
        </w:tc>
        <w:tc>
          <w:tcPr>
            <w:tcW w:w="1715" w:type="dxa"/>
            <w:vAlign w:val="center"/>
          </w:tcPr>
          <w:p w14:paraId="5DB7A66B" w14:textId="1459F5D8" w:rsidR="002A3759" w:rsidRPr="00AC3566" w:rsidRDefault="00AC3566" w:rsidP="00BC3D4B">
            <w:r>
              <w:t>400 €</w:t>
            </w:r>
          </w:p>
        </w:tc>
      </w:tr>
      <w:tr w:rsidR="002A3759" w:rsidRPr="00780711" w14:paraId="1753AE10" w14:textId="69782FCF" w:rsidTr="00183181">
        <w:trPr>
          <w:trHeight w:val="567"/>
        </w:trPr>
        <w:tc>
          <w:tcPr>
            <w:tcW w:w="850" w:type="dxa"/>
            <w:vAlign w:val="center"/>
          </w:tcPr>
          <w:p w14:paraId="283DCCCB" w14:textId="77777777" w:rsidR="002A3759" w:rsidRPr="00780711" w:rsidRDefault="002A3759" w:rsidP="00780711">
            <w:pPr>
              <w:jc w:val="center"/>
            </w:pPr>
          </w:p>
        </w:tc>
        <w:tc>
          <w:tcPr>
            <w:tcW w:w="7530" w:type="dxa"/>
            <w:noWrap/>
            <w:vAlign w:val="center"/>
            <w:hideMark/>
          </w:tcPr>
          <w:p w14:paraId="2B848E4B" w14:textId="443B0BBB" w:rsidR="002A3759" w:rsidRPr="00780711" w:rsidRDefault="002A3759" w:rsidP="002A3759">
            <w:r w:rsidRPr="00780711">
              <w:t>γ) για δέντρα ηλικίας άνω των δέκα (10) ετών από την ημέρα φύτευσης</w:t>
            </w:r>
          </w:p>
        </w:tc>
        <w:tc>
          <w:tcPr>
            <w:tcW w:w="1715" w:type="dxa"/>
            <w:vAlign w:val="center"/>
          </w:tcPr>
          <w:p w14:paraId="1BA63316" w14:textId="62EEBA54" w:rsidR="002A3759" w:rsidRPr="00AC3566" w:rsidRDefault="00AC3566" w:rsidP="00BC3D4B">
            <w:r>
              <w:t>800 €</w:t>
            </w:r>
          </w:p>
        </w:tc>
      </w:tr>
      <w:tr w:rsidR="002A3759" w:rsidRPr="00780711" w14:paraId="184E11BB" w14:textId="52029CB9" w:rsidTr="00183181">
        <w:trPr>
          <w:trHeight w:val="567"/>
        </w:trPr>
        <w:tc>
          <w:tcPr>
            <w:tcW w:w="850" w:type="dxa"/>
            <w:vAlign w:val="center"/>
          </w:tcPr>
          <w:p w14:paraId="4D975E93" w14:textId="77777777" w:rsidR="002A3759" w:rsidRPr="00780711" w:rsidRDefault="002A3759" w:rsidP="00780711">
            <w:pPr>
              <w:jc w:val="center"/>
            </w:pPr>
          </w:p>
        </w:tc>
        <w:tc>
          <w:tcPr>
            <w:tcW w:w="7530" w:type="dxa"/>
            <w:vAlign w:val="center"/>
            <w:hideMark/>
          </w:tcPr>
          <w:p w14:paraId="004954FD" w14:textId="5FFA250B" w:rsidR="002A3759" w:rsidRPr="00780711" w:rsidRDefault="002A3759" w:rsidP="002A3759">
            <w:r w:rsidRPr="00780711">
              <w:t xml:space="preserve">δ) για δέντρα ιδιαίτερης </w:t>
            </w:r>
            <w:r w:rsidR="006B0204">
              <w:t>βοτανικής</w:t>
            </w:r>
            <w:r w:rsidRPr="00780711">
              <w:t>, μορφολογικής,</w:t>
            </w:r>
            <w:r w:rsidR="006B0204">
              <w:t xml:space="preserve"> ηλικιακής,</w:t>
            </w:r>
            <w:r w:rsidRPr="00780711">
              <w:t xml:space="preserve"> ιστορικής ή αισθητικής αξίας</w:t>
            </w:r>
          </w:p>
        </w:tc>
        <w:tc>
          <w:tcPr>
            <w:tcW w:w="1715" w:type="dxa"/>
            <w:vAlign w:val="center"/>
          </w:tcPr>
          <w:p w14:paraId="324F929F" w14:textId="0959CE8A" w:rsidR="002A3759" w:rsidRPr="00AC3566" w:rsidRDefault="00AC3566" w:rsidP="00BC3D4B">
            <w:r>
              <w:t>1500 €</w:t>
            </w:r>
          </w:p>
        </w:tc>
      </w:tr>
      <w:tr w:rsidR="00183181" w:rsidRPr="00780711" w14:paraId="4A5FD366" w14:textId="6F25FDED" w:rsidTr="00183181">
        <w:trPr>
          <w:trHeight w:val="567"/>
        </w:trPr>
        <w:tc>
          <w:tcPr>
            <w:tcW w:w="850" w:type="dxa"/>
            <w:vAlign w:val="center"/>
          </w:tcPr>
          <w:p w14:paraId="3752A05A" w14:textId="0010E07C" w:rsidR="00183181" w:rsidRPr="00183181" w:rsidRDefault="00183181" w:rsidP="00183181">
            <w:pPr>
              <w:jc w:val="center"/>
              <w:rPr>
                <w:b/>
                <w:bCs/>
              </w:rPr>
            </w:pPr>
            <w:r w:rsidRPr="00183181">
              <w:rPr>
                <w:b/>
                <w:bCs/>
              </w:rPr>
              <w:t>1.3</w:t>
            </w:r>
          </w:p>
        </w:tc>
        <w:tc>
          <w:tcPr>
            <w:tcW w:w="7530" w:type="dxa"/>
            <w:noWrap/>
            <w:vAlign w:val="center"/>
            <w:hideMark/>
          </w:tcPr>
          <w:p w14:paraId="54C5FBF5" w14:textId="703B1B34" w:rsidR="00183181" w:rsidRPr="002A3759" w:rsidRDefault="00183181" w:rsidP="00183181">
            <w:pPr>
              <w:rPr>
                <w:b/>
                <w:bCs/>
              </w:rPr>
            </w:pPr>
            <w:r w:rsidRPr="00780711">
              <w:t>Καταστροφή ποωδών ή εποχιακών φυτών</w:t>
            </w:r>
          </w:p>
        </w:tc>
        <w:tc>
          <w:tcPr>
            <w:tcW w:w="1715" w:type="dxa"/>
            <w:vAlign w:val="center"/>
          </w:tcPr>
          <w:p w14:paraId="429F5823" w14:textId="268F8B1C" w:rsidR="00183181" w:rsidRPr="00780711" w:rsidRDefault="00183181" w:rsidP="00183181">
            <w:r>
              <w:t xml:space="preserve">30 € / </w:t>
            </w:r>
            <w:proofErr w:type="spellStart"/>
            <w:r>
              <w:t>τμχ</w:t>
            </w:r>
            <w:proofErr w:type="spellEnd"/>
          </w:p>
        </w:tc>
      </w:tr>
      <w:tr w:rsidR="00183181" w:rsidRPr="00780711" w14:paraId="47AB6959" w14:textId="2A4482B0" w:rsidTr="00183181">
        <w:trPr>
          <w:trHeight w:val="567"/>
        </w:trPr>
        <w:tc>
          <w:tcPr>
            <w:tcW w:w="850" w:type="dxa"/>
            <w:vAlign w:val="center"/>
          </w:tcPr>
          <w:p w14:paraId="19115405" w14:textId="6CA3EC58" w:rsidR="00183181" w:rsidRPr="00183181" w:rsidRDefault="00183181" w:rsidP="00183181">
            <w:pPr>
              <w:jc w:val="center"/>
              <w:rPr>
                <w:b/>
                <w:bCs/>
              </w:rPr>
            </w:pPr>
            <w:r w:rsidRPr="00183181">
              <w:rPr>
                <w:b/>
                <w:bCs/>
              </w:rPr>
              <w:t>1.4</w:t>
            </w:r>
          </w:p>
        </w:tc>
        <w:tc>
          <w:tcPr>
            <w:tcW w:w="7530" w:type="dxa"/>
            <w:noWrap/>
            <w:vAlign w:val="center"/>
          </w:tcPr>
          <w:p w14:paraId="33C27FBE" w14:textId="4DBD683B" w:rsidR="00183181" w:rsidRPr="00780711" w:rsidRDefault="00183181" w:rsidP="00183181">
            <w:r w:rsidRPr="00780711">
              <w:t>Καταστροφή χλοοτάπητα</w:t>
            </w:r>
          </w:p>
        </w:tc>
        <w:tc>
          <w:tcPr>
            <w:tcW w:w="1715" w:type="dxa"/>
            <w:vAlign w:val="center"/>
          </w:tcPr>
          <w:p w14:paraId="0B3FFB01" w14:textId="76548928" w:rsidR="00183181" w:rsidRPr="00780711" w:rsidRDefault="00183181" w:rsidP="00183181">
            <w:r>
              <w:t xml:space="preserve">50 € / </w:t>
            </w:r>
            <w:r>
              <w:rPr>
                <w:lang w:val="en-US"/>
              </w:rPr>
              <w:t>m</w:t>
            </w:r>
            <w:r>
              <w:rPr>
                <w:vertAlign w:val="superscript"/>
                <w:lang w:val="en-US"/>
              </w:rPr>
              <w:t>2</w:t>
            </w:r>
          </w:p>
        </w:tc>
      </w:tr>
      <w:tr w:rsidR="00183181" w:rsidRPr="00780711" w14:paraId="026C2CA8" w14:textId="308D14AE" w:rsidTr="00183181">
        <w:trPr>
          <w:trHeight w:val="567"/>
        </w:trPr>
        <w:tc>
          <w:tcPr>
            <w:tcW w:w="850" w:type="dxa"/>
            <w:vAlign w:val="center"/>
          </w:tcPr>
          <w:p w14:paraId="1612EE3F" w14:textId="69FEDFF3" w:rsidR="00183181" w:rsidRPr="00183181" w:rsidRDefault="00183181" w:rsidP="00183181">
            <w:pPr>
              <w:jc w:val="center"/>
              <w:rPr>
                <w:b/>
                <w:bCs/>
              </w:rPr>
            </w:pPr>
            <w:r w:rsidRPr="00183181">
              <w:rPr>
                <w:b/>
                <w:bCs/>
              </w:rPr>
              <w:t>1.5</w:t>
            </w:r>
          </w:p>
        </w:tc>
        <w:tc>
          <w:tcPr>
            <w:tcW w:w="7530" w:type="dxa"/>
            <w:noWrap/>
            <w:vAlign w:val="center"/>
          </w:tcPr>
          <w:p w14:paraId="15F5668F" w14:textId="4E4DC94E" w:rsidR="00183181" w:rsidRPr="00780711" w:rsidRDefault="00183181" w:rsidP="00183181">
            <w:r w:rsidRPr="00780711">
              <w:t>Αυθαίρετη κλάδευση δέντρου ή θάμνου ή φθορά αυτού</w:t>
            </w:r>
          </w:p>
        </w:tc>
        <w:tc>
          <w:tcPr>
            <w:tcW w:w="1715" w:type="dxa"/>
            <w:vAlign w:val="center"/>
          </w:tcPr>
          <w:p w14:paraId="6EF59368" w14:textId="19309D0A" w:rsidR="00183181" w:rsidRPr="00183181" w:rsidRDefault="00183181" w:rsidP="00183181">
            <w:r w:rsidRPr="00AC3566">
              <w:t xml:space="preserve">50% </w:t>
            </w:r>
            <w:r>
              <w:t>του προστίμου ολικής καταστροφής ή κοπής</w:t>
            </w:r>
          </w:p>
        </w:tc>
      </w:tr>
      <w:tr w:rsidR="00183181" w:rsidRPr="00780711" w14:paraId="2EEEF481" w14:textId="5E24DFD6" w:rsidTr="00183181">
        <w:trPr>
          <w:trHeight w:val="567"/>
        </w:trPr>
        <w:tc>
          <w:tcPr>
            <w:tcW w:w="850" w:type="dxa"/>
            <w:vAlign w:val="center"/>
          </w:tcPr>
          <w:p w14:paraId="1C10B376" w14:textId="2DC55170" w:rsidR="00183181" w:rsidRPr="00183181" w:rsidRDefault="00183181" w:rsidP="00183181">
            <w:pPr>
              <w:jc w:val="center"/>
              <w:rPr>
                <w:b/>
                <w:bCs/>
              </w:rPr>
            </w:pPr>
            <w:r w:rsidRPr="00183181">
              <w:rPr>
                <w:b/>
                <w:bCs/>
              </w:rPr>
              <w:lastRenderedPageBreak/>
              <w:t>1.6</w:t>
            </w:r>
          </w:p>
        </w:tc>
        <w:tc>
          <w:tcPr>
            <w:tcW w:w="7530" w:type="dxa"/>
            <w:noWrap/>
            <w:vAlign w:val="center"/>
          </w:tcPr>
          <w:p w14:paraId="0AF9DF0F" w14:textId="402F9164" w:rsidR="00183181" w:rsidRPr="00780711" w:rsidRDefault="00183181" w:rsidP="00183181">
            <w:r w:rsidRPr="00780711">
              <w:t>Πρόκληση βλάβης της προστατευόμενης περιοχής του ριζικού συστήματος δέντρου (ανά δέντρο).                                                                                                                                                                          Σε περίπτωση ξήρανσης του δέντρου σε μεταγενέστερο χρονικό διάστημα θα γίνεται καταλογισμός της δαπάνης αντικατάστασης του</w:t>
            </w:r>
            <w:r w:rsidR="006B0204">
              <w:t xml:space="preserve">. </w:t>
            </w:r>
            <w:r w:rsidRPr="00780711">
              <w:t>Σε περίπτωση που προκληθεί βλάβη από πτώση δέντρου ο παραβάτης έχει και την ανάλογη ποινική / αστική ευθύνη</w:t>
            </w:r>
            <w:r>
              <w:t>.</w:t>
            </w:r>
          </w:p>
        </w:tc>
        <w:tc>
          <w:tcPr>
            <w:tcW w:w="1715" w:type="dxa"/>
            <w:vAlign w:val="center"/>
          </w:tcPr>
          <w:p w14:paraId="2AB01302" w14:textId="193A14D8" w:rsidR="00183181" w:rsidRPr="00AC3566" w:rsidRDefault="00183181" w:rsidP="00183181">
            <w:r>
              <w:t>100 €</w:t>
            </w:r>
          </w:p>
        </w:tc>
      </w:tr>
      <w:tr w:rsidR="00183181" w:rsidRPr="00780711" w14:paraId="0C0EDD5C" w14:textId="3FD6016D" w:rsidTr="00183181">
        <w:trPr>
          <w:trHeight w:val="567"/>
        </w:trPr>
        <w:tc>
          <w:tcPr>
            <w:tcW w:w="850" w:type="dxa"/>
            <w:vAlign w:val="center"/>
          </w:tcPr>
          <w:p w14:paraId="61E7A728" w14:textId="1CDB7CB9" w:rsidR="00183181" w:rsidRPr="00183181" w:rsidRDefault="00183181" w:rsidP="00183181">
            <w:pPr>
              <w:jc w:val="center"/>
              <w:rPr>
                <w:b/>
                <w:bCs/>
              </w:rPr>
            </w:pPr>
            <w:r w:rsidRPr="00183181">
              <w:rPr>
                <w:b/>
                <w:bCs/>
              </w:rPr>
              <w:t>1.7</w:t>
            </w:r>
          </w:p>
        </w:tc>
        <w:tc>
          <w:tcPr>
            <w:tcW w:w="7530" w:type="dxa"/>
            <w:vAlign w:val="center"/>
          </w:tcPr>
          <w:p w14:paraId="2026D039" w14:textId="472EE7BE" w:rsidR="00183181" w:rsidRPr="00780711" w:rsidRDefault="00183181" w:rsidP="00183181">
            <w:r w:rsidRPr="00780711">
              <w:t xml:space="preserve">Αυθαίρετη φύτευση φυτικού υλικού σε κοινόχρηστο χώρο (πλατείες, παρτέρια, πεζοδρόμια, κοιμητήρια κ.λπ.) χωρίς άδεια από την αρμόδια </w:t>
            </w:r>
            <w:r w:rsidR="006B0204">
              <w:t>Υ</w:t>
            </w:r>
            <w:r w:rsidRPr="00780711">
              <w:t>πηρεσία</w:t>
            </w:r>
          </w:p>
        </w:tc>
        <w:tc>
          <w:tcPr>
            <w:tcW w:w="1715" w:type="dxa"/>
            <w:vAlign w:val="center"/>
          </w:tcPr>
          <w:p w14:paraId="28893E70" w14:textId="51E1945E" w:rsidR="00183181" w:rsidRPr="00780711" w:rsidRDefault="00183181" w:rsidP="00183181">
            <w:r>
              <w:t>20 €</w:t>
            </w:r>
          </w:p>
        </w:tc>
      </w:tr>
      <w:tr w:rsidR="00183181" w:rsidRPr="00780711" w14:paraId="17BBB39F" w14:textId="3657733C" w:rsidTr="007E213E">
        <w:trPr>
          <w:trHeight w:val="567"/>
        </w:trPr>
        <w:tc>
          <w:tcPr>
            <w:tcW w:w="850" w:type="dxa"/>
            <w:vAlign w:val="center"/>
          </w:tcPr>
          <w:p w14:paraId="5DE4CF2D" w14:textId="3761BA50" w:rsidR="00183181" w:rsidRPr="00183181" w:rsidRDefault="00183181" w:rsidP="00183181">
            <w:pPr>
              <w:jc w:val="center"/>
              <w:rPr>
                <w:b/>
                <w:bCs/>
              </w:rPr>
            </w:pPr>
            <w:r w:rsidRPr="00183181">
              <w:rPr>
                <w:b/>
                <w:bCs/>
              </w:rPr>
              <w:t>2</w:t>
            </w:r>
          </w:p>
        </w:tc>
        <w:tc>
          <w:tcPr>
            <w:tcW w:w="9245" w:type="dxa"/>
            <w:gridSpan w:val="2"/>
            <w:vAlign w:val="center"/>
          </w:tcPr>
          <w:p w14:paraId="35471F24" w14:textId="081B88CA" w:rsidR="00183181" w:rsidRPr="00780711" w:rsidRDefault="00183181" w:rsidP="00183181">
            <w:r w:rsidRPr="002A3759">
              <w:rPr>
                <w:b/>
                <w:bCs/>
              </w:rPr>
              <w:t>Λοιπές Παραβάσεις</w:t>
            </w:r>
          </w:p>
        </w:tc>
      </w:tr>
      <w:tr w:rsidR="00183181" w:rsidRPr="00780711" w14:paraId="279D984E" w14:textId="04827A0E" w:rsidTr="00183181">
        <w:trPr>
          <w:trHeight w:val="567"/>
        </w:trPr>
        <w:tc>
          <w:tcPr>
            <w:tcW w:w="850" w:type="dxa"/>
            <w:vAlign w:val="center"/>
          </w:tcPr>
          <w:p w14:paraId="71471614" w14:textId="23F01F87" w:rsidR="00183181" w:rsidRPr="00183181" w:rsidRDefault="00183181" w:rsidP="00183181">
            <w:pPr>
              <w:jc w:val="center"/>
              <w:rPr>
                <w:b/>
                <w:bCs/>
              </w:rPr>
            </w:pPr>
            <w:r w:rsidRPr="00183181">
              <w:rPr>
                <w:b/>
                <w:bCs/>
              </w:rPr>
              <w:t>2.1</w:t>
            </w:r>
          </w:p>
        </w:tc>
        <w:tc>
          <w:tcPr>
            <w:tcW w:w="7530" w:type="dxa"/>
            <w:vAlign w:val="center"/>
            <w:hideMark/>
          </w:tcPr>
          <w:p w14:paraId="16E6998E" w14:textId="31AEA55E" w:rsidR="00183181" w:rsidRPr="00780711" w:rsidRDefault="00183181" w:rsidP="00183181">
            <w:r w:rsidRPr="00780711">
              <w:t>Αποθήκευση ή διασπορά στο έδαφος αλάτων, οξέων, ελαίων ή άλλων χημικών ουσιών καθώς και λυμάτων</w:t>
            </w:r>
          </w:p>
        </w:tc>
        <w:tc>
          <w:tcPr>
            <w:tcW w:w="1715" w:type="dxa"/>
            <w:vAlign w:val="center"/>
          </w:tcPr>
          <w:p w14:paraId="04AA9EDF" w14:textId="7A79856D" w:rsidR="00183181" w:rsidRPr="00780711" w:rsidRDefault="00183181" w:rsidP="00183181">
            <w:r>
              <w:t xml:space="preserve">150 € / </w:t>
            </w:r>
            <w:r>
              <w:rPr>
                <w:lang w:val="en-US"/>
              </w:rPr>
              <w:t>m</w:t>
            </w:r>
            <w:r>
              <w:rPr>
                <w:vertAlign w:val="superscript"/>
                <w:lang w:val="en-US"/>
              </w:rPr>
              <w:t>2</w:t>
            </w:r>
            <w:r>
              <w:t xml:space="preserve"> </w:t>
            </w:r>
          </w:p>
        </w:tc>
      </w:tr>
      <w:tr w:rsidR="00183181" w:rsidRPr="00780711" w14:paraId="7217F968" w14:textId="209D77E7" w:rsidTr="00183181">
        <w:trPr>
          <w:trHeight w:val="567"/>
        </w:trPr>
        <w:tc>
          <w:tcPr>
            <w:tcW w:w="850" w:type="dxa"/>
            <w:vAlign w:val="center"/>
          </w:tcPr>
          <w:p w14:paraId="25D3D68C" w14:textId="181E6186" w:rsidR="00183181" w:rsidRPr="00183181" w:rsidRDefault="00183181" w:rsidP="00183181">
            <w:pPr>
              <w:jc w:val="center"/>
              <w:rPr>
                <w:b/>
                <w:bCs/>
              </w:rPr>
            </w:pPr>
            <w:r w:rsidRPr="00183181">
              <w:rPr>
                <w:b/>
                <w:bCs/>
              </w:rPr>
              <w:t>2.2</w:t>
            </w:r>
          </w:p>
        </w:tc>
        <w:tc>
          <w:tcPr>
            <w:tcW w:w="7530" w:type="dxa"/>
            <w:vAlign w:val="center"/>
            <w:hideMark/>
          </w:tcPr>
          <w:p w14:paraId="63E8B942" w14:textId="4F26FD64" w:rsidR="00183181" w:rsidRPr="00780711" w:rsidRDefault="00183181" w:rsidP="00183181">
            <w:r w:rsidRPr="00780711">
              <w:t>Σταθεροποίηση της επιφάνειας του εδάφους με κάλυμμα μη διαπερατό στο νερό</w:t>
            </w:r>
          </w:p>
        </w:tc>
        <w:tc>
          <w:tcPr>
            <w:tcW w:w="1715" w:type="dxa"/>
            <w:vAlign w:val="center"/>
          </w:tcPr>
          <w:p w14:paraId="285F5E64" w14:textId="692882DB" w:rsidR="00183181" w:rsidRPr="00780711" w:rsidRDefault="00183181" w:rsidP="00183181">
            <w:r>
              <w:t xml:space="preserve">150 € / </w:t>
            </w:r>
            <w:r>
              <w:rPr>
                <w:lang w:val="en-US"/>
              </w:rPr>
              <w:t>m</w:t>
            </w:r>
            <w:r>
              <w:rPr>
                <w:vertAlign w:val="superscript"/>
                <w:lang w:val="en-US"/>
              </w:rPr>
              <w:t>2</w:t>
            </w:r>
          </w:p>
        </w:tc>
      </w:tr>
      <w:tr w:rsidR="00183181" w:rsidRPr="00780711" w14:paraId="4009E680" w14:textId="6DB4D7F9" w:rsidTr="00183181">
        <w:trPr>
          <w:trHeight w:val="567"/>
        </w:trPr>
        <w:tc>
          <w:tcPr>
            <w:tcW w:w="850" w:type="dxa"/>
            <w:vAlign w:val="center"/>
          </w:tcPr>
          <w:p w14:paraId="3B1E7286" w14:textId="37288308" w:rsidR="00183181" w:rsidRPr="00183181" w:rsidRDefault="00183181" w:rsidP="00183181">
            <w:pPr>
              <w:jc w:val="center"/>
              <w:rPr>
                <w:b/>
                <w:bCs/>
              </w:rPr>
            </w:pPr>
            <w:r w:rsidRPr="00183181">
              <w:rPr>
                <w:b/>
                <w:bCs/>
              </w:rPr>
              <w:t>2.3</w:t>
            </w:r>
          </w:p>
        </w:tc>
        <w:tc>
          <w:tcPr>
            <w:tcW w:w="7530" w:type="dxa"/>
            <w:vAlign w:val="center"/>
            <w:hideMark/>
          </w:tcPr>
          <w:p w14:paraId="1CC80238" w14:textId="175ECA9A" w:rsidR="00183181" w:rsidRPr="00780711" w:rsidRDefault="00183181" w:rsidP="00183181">
            <w:r w:rsidRPr="00780711">
              <w:t>Εκσκαφές, διανοίξεις, οικοδομικές εργασίες κ.λπ.</w:t>
            </w:r>
          </w:p>
        </w:tc>
        <w:tc>
          <w:tcPr>
            <w:tcW w:w="1715" w:type="dxa"/>
            <w:vAlign w:val="center"/>
          </w:tcPr>
          <w:p w14:paraId="03558086" w14:textId="160162EA" w:rsidR="00183181" w:rsidRPr="00780711" w:rsidRDefault="00183181" w:rsidP="00183181">
            <w:r>
              <w:t xml:space="preserve">50 € / </w:t>
            </w:r>
            <w:r>
              <w:rPr>
                <w:lang w:val="en-US"/>
              </w:rPr>
              <w:t>m</w:t>
            </w:r>
            <w:r>
              <w:rPr>
                <w:vertAlign w:val="superscript"/>
                <w:lang w:val="en-US"/>
              </w:rPr>
              <w:t>2</w:t>
            </w:r>
          </w:p>
        </w:tc>
      </w:tr>
      <w:tr w:rsidR="00183181" w:rsidRPr="00780711" w14:paraId="546C4AFC" w14:textId="0433FC38" w:rsidTr="00183181">
        <w:trPr>
          <w:trHeight w:val="567"/>
        </w:trPr>
        <w:tc>
          <w:tcPr>
            <w:tcW w:w="850" w:type="dxa"/>
            <w:vAlign w:val="center"/>
          </w:tcPr>
          <w:p w14:paraId="7F74D3A2" w14:textId="2945EC89" w:rsidR="00183181" w:rsidRPr="00183181" w:rsidRDefault="00183181" w:rsidP="00183181">
            <w:pPr>
              <w:jc w:val="center"/>
              <w:rPr>
                <w:b/>
                <w:bCs/>
              </w:rPr>
            </w:pPr>
            <w:r w:rsidRPr="00183181">
              <w:rPr>
                <w:b/>
                <w:bCs/>
              </w:rPr>
              <w:t>2.4</w:t>
            </w:r>
          </w:p>
        </w:tc>
        <w:tc>
          <w:tcPr>
            <w:tcW w:w="7530" w:type="dxa"/>
            <w:vAlign w:val="center"/>
            <w:hideMark/>
          </w:tcPr>
          <w:p w14:paraId="18A6DCAB" w14:textId="2A8F3E7A" w:rsidR="00183181" w:rsidRPr="00780711" w:rsidRDefault="00183181" w:rsidP="00183181">
            <w:r w:rsidRPr="00780711">
              <w:t>Τοποθέτηση αγωγών, καλωδίων, πινακίδων, διαφημιστικών ανακοινώσεων, σημάνσεων κ.λπ. πάνω σε δέντρα</w:t>
            </w:r>
          </w:p>
        </w:tc>
        <w:tc>
          <w:tcPr>
            <w:tcW w:w="1715" w:type="dxa"/>
            <w:vAlign w:val="center"/>
          </w:tcPr>
          <w:p w14:paraId="43D4CFB4" w14:textId="70DD641F" w:rsidR="00183181" w:rsidRPr="00E731EA" w:rsidRDefault="00183181" w:rsidP="00183181">
            <w:r>
              <w:t>70 € / δέντρο</w:t>
            </w:r>
          </w:p>
        </w:tc>
      </w:tr>
      <w:tr w:rsidR="00183181" w:rsidRPr="00780711" w14:paraId="73BC5061" w14:textId="56310F38" w:rsidTr="00183181">
        <w:trPr>
          <w:trHeight w:val="567"/>
        </w:trPr>
        <w:tc>
          <w:tcPr>
            <w:tcW w:w="850" w:type="dxa"/>
            <w:vAlign w:val="center"/>
          </w:tcPr>
          <w:p w14:paraId="3DB03756" w14:textId="269E39C0" w:rsidR="00183181" w:rsidRPr="00183181" w:rsidRDefault="00183181" w:rsidP="00183181">
            <w:pPr>
              <w:jc w:val="center"/>
              <w:rPr>
                <w:b/>
                <w:bCs/>
              </w:rPr>
            </w:pPr>
            <w:r w:rsidRPr="00183181">
              <w:rPr>
                <w:b/>
                <w:bCs/>
              </w:rPr>
              <w:t>2.5</w:t>
            </w:r>
          </w:p>
        </w:tc>
        <w:tc>
          <w:tcPr>
            <w:tcW w:w="7530" w:type="dxa"/>
            <w:vAlign w:val="center"/>
            <w:hideMark/>
          </w:tcPr>
          <w:p w14:paraId="59858E98" w14:textId="3FE7E104" w:rsidR="00183181" w:rsidRPr="00780711" w:rsidRDefault="00183181" w:rsidP="00183181">
            <w:r w:rsidRPr="00780711">
              <w:t>Επιβολή προστίμου για κάθε μέρα που δεν αφαιρούνται οι κατασκευές από τη στιγμή που έχει αποφασιστεί η καθαίρεσή τους(πρόστιμο διατήρησης)</w:t>
            </w:r>
          </w:p>
        </w:tc>
        <w:tc>
          <w:tcPr>
            <w:tcW w:w="1715" w:type="dxa"/>
            <w:vAlign w:val="center"/>
          </w:tcPr>
          <w:p w14:paraId="31F2A314" w14:textId="3282C9BC" w:rsidR="00183181" w:rsidRPr="00E731EA" w:rsidRDefault="00183181" w:rsidP="00183181">
            <w:r>
              <w:t>30  € / ημέρα</w:t>
            </w:r>
          </w:p>
        </w:tc>
      </w:tr>
      <w:tr w:rsidR="00183181" w:rsidRPr="00780711" w14:paraId="68E0A5AA" w14:textId="5E0DA68A" w:rsidTr="00183181">
        <w:trPr>
          <w:trHeight w:val="567"/>
        </w:trPr>
        <w:tc>
          <w:tcPr>
            <w:tcW w:w="850" w:type="dxa"/>
            <w:vAlign w:val="center"/>
          </w:tcPr>
          <w:p w14:paraId="0688FD9E" w14:textId="77299391" w:rsidR="00183181" w:rsidRPr="00183181" w:rsidRDefault="00183181" w:rsidP="00183181">
            <w:pPr>
              <w:jc w:val="center"/>
              <w:rPr>
                <w:b/>
                <w:bCs/>
              </w:rPr>
            </w:pPr>
            <w:r w:rsidRPr="00183181">
              <w:rPr>
                <w:b/>
                <w:bCs/>
              </w:rPr>
              <w:t>2.6</w:t>
            </w:r>
          </w:p>
        </w:tc>
        <w:tc>
          <w:tcPr>
            <w:tcW w:w="7530" w:type="dxa"/>
            <w:vAlign w:val="center"/>
            <w:hideMark/>
          </w:tcPr>
          <w:p w14:paraId="13FCEB6E" w14:textId="0BFD682A" w:rsidR="00183181" w:rsidRPr="00780711" w:rsidRDefault="00183181" w:rsidP="00183181">
            <w:r>
              <w:t>Α</w:t>
            </w:r>
            <w:r w:rsidRPr="00780711">
              <w:t xml:space="preserve">υθαίρετη τοποθέτηση - κάλυψη κοινόχρηστου χώρου πρασίνου από </w:t>
            </w:r>
            <w:proofErr w:type="spellStart"/>
            <w:r w:rsidRPr="00780711">
              <w:t>τραπεζοκαθίσματα</w:t>
            </w:r>
            <w:proofErr w:type="spellEnd"/>
            <w:r w:rsidRPr="00780711">
              <w:t xml:space="preserve"> ή εξοπλισμ</w:t>
            </w:r>
            <w:r w:rsidR="00CE23C6">
              <w:t>ό</w:t>
            </w:r>
            <w:r w:rsidRPr="00780711">
              <w:t xml:space="preserve"> για την εξυπηρέτηση πελατών </w:t>
            </w:r>
          </w:p>
        </w:tc>
        <w:tc>
          <w:tcPr>
            <w:tcW w:w="1715" w:type="dxa"/>
            <w:vAlign w:val="center"/>
          </w:tcPr>
          <w:p w14:paraId="3B302F45" w14:textId="4423DDEB" w:rsidR="00183181" w:rsidRPr="00780711" w:rsidRDefault="00183181" w:rsidP="00183181">
            <w:r>
              <w:t xml:space="preserve">50  € / </w:t>
            </w:r>
            <w:r>
              <w:rPr>
                <w:lang w:val="en-US"/>
              </w:rPr>
              <w:t>m</w:t>
            </w:r>
            <w:r>
              <w:rPr>
                <w:vertAlign w:val="superscript"/>
                <w:lang w:val="en-US"/>
              </w:rPr>
              <w:t>2</w:t>
            </w:r>
          </w:p>
        </w:tc>
      </w:tr>
      <w:tr w:rsidR="00183181" w:rsidRPr="00780711" w14:paraId="25BC74AD" w14:textId="2BE3B602" w:rsidTr="00183181">
        <w:trPr>
          <w:trHeight w:val="567"/>
        </w:trPr>
        <w:tc>
          <w:tcPr>
            <w:tcW w:w="850" w:type="dxa"/>
            <w:vAlign w:val="center"/>
          </w:tcPr>
          <w:p w14:paraId="33C7CC97" w14:textId="45A5A753" w:rsidR="00183181" w:rsidRPr="00183181" w:rsidRDefault="00183181" w:rsidP="00183181">
            <w:pPr>
              <w:jc w:val="center"/>
              <w:rPr>
                <w:b/>
                <w:bCs/>
              </w:rPr>
            </w:pPr>
            <w:r w:rsidRPr="00183181">
              <w:rPr>
                <w:b/>
                <w:bCs/>
              </w:rPr>
              <w:t>2.7</w:t>
            </w:r>
          </w:p>
        </w:tc>
        <w:tc>
          <w:tcPr>
            <w:tcW w:w="7530" w:type="dxa"/>
            <w:vAlign w:val="center"/>
            <w:hideMark/>
          </w:tcPr>
          <w:p w14:paraId="7690A2A4" w14:textId="561D73B0" w:rsidR="00183181" w:rsidRPr="00780711" w:rsidRDefault="00183181" w:rsidP="00183181">
            <w:r w:rsidRPr="00780711">
              <w:t>Κυκλοφορία και στάθμευση σε πάρκα, άλση και άλλους χώρους πρασίνου, χωρίς ειδική άδεια, πάσης φύσεως τροχοφόρου</w:t>
            </w:r>
          </w:p>
        </w:tc>
        <w:tc>
          <w:tcPr>
            <w:tcW w:w="1715" w:type="dxa"/>
            <w:vAlign w:val="center"/>
          </w:tcPr>
          <w:p w14:paraId="771D901A" w14:textId="77777777" w:rsidR="00183181" w:rsidRDefault="00183181" w:rsidP="00183181">
            <w:r>
              <w:t>50 € για δίκυκλα</w:t>
            </w:r>
          </w:p>
          <w:p w14:paraId="442E35DF" w14:textId="2B41BC3C" w:rsidR="00183181" w:rsidRDefault="00183181" w:rsidP="00183181">
            <w:r>
              <w:t>150 € για Ι.Χ. αυτοκίνητα</w:t>
            </w:r>
          </w:p>
          <w:p w14:paraId="3E596FFF" w14:textId="3BD592BD" w:rsidR="00183181" w:rsidRPr="00780711" w:rsidRDefault="00183181" w:rsidP="00183181">
            <w:r>
              <w:t>300 € για φορτηγά</w:t>
            </w:r>
          </w:p>
        </w:tc>
      </w:tr>
      <w:tr w:rsidR="00183181" w:rsidRPr="00780711" w14:paraId="612F91E5" w14:textId="719A9E13" w:rsidTr="00183181">
        <w:trPr>
          <w:trHeight w:val="567"/>
        </w:trPr>
        <w:tc>
          <w:tcPr>
            <w:tcW w:w="850" w:type="dxa"/>
            <w:vAlign w:val="center"/>
          </w:tcPr>
          <w:p w14:paraId="6AEB0AD5" w14:textId="36C90588" w:rsidR="00183181" w:rsidRPr="00183181" w:rsidRDefault="00183181" w:rsidP="00183181">
            <w:pPr>
              <w:jc w:val="center"/>
              <w:rPr>
                <w:b/>
                <w:bCs/>
              </w:rPr>
            </w:pPr>
            <w:r w:rsidRPr="00183181">
              <w:rPr>
                <w:b/>
                <w:bCs/>
              </w:rPr>
              <w:t>2.8</w:t>
            </w:r>
          </w:p>
        </w:tc>
        <w:tc>
          <w:tcPr>
            <w:tcW w:w="7530" w:type="dxa"/>
            <w:noWrap/>
            <w:vAlign w:val="center"/>
            <w:hideMark/>
          </w:tcPr>
          <w:p w14:paraId="1EBD59ED" w14:textId="64C4640E" w:rsidR="00183181" w:rsidRPr="00780711" w:rsidRDefault="00183181" w:rsidP="00183181">
            <w:r w:rsidRPr="00780711">
              <w:t xml:space="preserve">Καταστροφή </w:t>
            </w:r>
            <w:r>
              <w:t xml:space="preserve">υλικών </w:t>
            </w:r>
            <w:proofErr w:type="spellStart"/>
            <w:r>
              <w:t>υποστήλωσης</w:t>
            </w:r>
            <w:proofErr w:type="spellEnd"/>
            <w:r>
              <w:t xml:space="preserve"> δέντρων</w:t>
            </w:r>
          </w:p>
        </w:tc>
        <w:tc>
          <w:tcPr>
            <w:tcW w:w="1715" w:type="dxa"/>
            <w:vAlign w:val="center"/>
          </w:tcPr>
          <w:p w14:paraId="0581FBA5" w14:textId="222100CB" w:rsidR="00183181" w:rsidRPr="00780711" w:rsidRDefault="00183181" w:rsidP="00183181">
            <w:r>
              <w:t>50 € / δέντρο</w:t>
            </w:r>
          </w:p>
        </w:tc>
      </w:tr>
      <w:tr w:rsidR="00183181" w:rsidRPr="00780711" w14:paraId="16E00DB8" w14:textId="669F9FC9" w:rsidTr="00183181">
        <w:trPr>
          <w:trHeight w:val="567"/>
        </w:trPr>
        <w:tc>
          <w:tcPr>
            <w:tcW w:w="850" w:type="dxa"/>
            <w:vAlign w:val="center"/>
          </w:tcPr>
          <w:p w14:paraId="13EA42D0" w14:textId="3282F461" w:rsidR="00183181" w:rsidRPr="00183181" w:rsidRDefault="00183181" w:rsidP="00183181">
            <w:pPr>
              <w:jc w:val="center"/>
              <w:rPr>
                <w:b/>
                <w:bCs/>
              </w:rPr>
            </w:pPr>
            <w:r w:rsidRPr="00183181">
              <w:rPr>
                <w:b/>
                <w:bCs/>
              </w:rPr>
              <w:t>2.9</w:t>
            </w:r>
          </w:p>
        </w:tc>
        <w:tc>
          <w:tcPr>
            <w:tcW w:w="7530" w:type="dxa"/>
            <w:vAlign w:val="center"/>
            <w:hideMark/>
          </w:tcPr>
          <w:p w14:paraId="78FCD764" w14:textId="42EBFA8F" w:rsidR="00183181" w:rsidRPr="00780711" w:rsidRDefault="00183181" w:rsidP="00183181">
            <w:r w:rsidRPr="00780711">
              <w:t>Ρύπανση δημοτικών χώρων πρασίνου που χρησιμοποιούνται από φορείς για τη διενέργεια εκδηλώσεων</w:t>
            </w:r>
          </w:p>
        </w:tc>
        <w:tc>
          <w:tcPr>
            <w:tcW w:w="1715" w:type="dxa"/>
            <w:vAlign w:val="center"/>
          </w:tcPr>
          <w:p w14:paraId="6CD6F8F7" w14:textId="64923369" w:rsidR="00183181" w:rsidRPr="00780711" w:rsidRDefault="00183181" w:rsidP="00183181">
            <w:r>
              <w:t>Από 100 € έως 500€</w:t>
            </w:r>
          </w:p>
        </w:tc>
      </w:tr>
      <w:tr w:rsidR="00183181" w:rsidRPr="00780711" w14:paraId="1DD32AAD" w14:textId="2E49CF4A" w:rsidTr="00183181">
        <w:trPr>
          <w:trHeight w:val="567"/>
        </w:trPr>
        <w:tc>
          <w:tcPr>
            <w:tcW w:w="850" w:type="dxa"/>
            <w:vAlign w:val="center"/>
          </w:tcPr>
          <w:p w14:paraId="6EA4B661" w14:textId="3B688707" w:rsidR="00183181" w:rsidRPr="00183181" w:rsidRDefault="00183181" w:rsidP="00183181">
            <w:pPr>
              <w:jc w:val="center"/>
              <w:rPr>
                <w:b/>
                <w:bCs/>
              </w:rPr>
            </w:pPr>
            <w:r w:rsidRPr="00183181">
              <w:rPr>
                <w:b/>
                <w:bCs/>
              </w:rPr>
              <w:t>2.10</w:t>
            </w:r>
          </w:p>
        </w:tc>
        <w:tc>
          <w:tcPr>
            <w:tcW w:w="7530" w:type="dxa"/>
            <w:vAlign w:val="center"/>
            <w:hideMark/>
          </w:tcPr>
          <w:p w14:paraId="75537597" w14:textId="56108B68" w:rsidR="00183181" w:rsidRPr="00780711" w:rsidRDefault="00183181" w:rsidP="00183181">
            <w:r w:rsidRPr="00780711">
              <w:t>Μερική ή ολική καταστροφή εξοπλισμού (παγκάκια, κάδοι, όργανα παιδικής χαράς κ.λπ.) των δημοτικών χώρων πρασίνου</w:t>
            </w:r>
          </w:p>
        </w:tc>
        <w:tc>
          <w:tcPr>
            <w:tcW w:w="1715" w:type="dxa"/>
            <w:vAlign w:val="center"/>
          </w:tcPr>
          <w:p w14:paraId="472D22C9" w14:textId="23F6EBC5" w:rsidR="00183181" w:rsidRPr="00780711" w:rsidRDefault="00183181" w:rsidP="00183181">
            <w:r>
              <w:t>Έως 200 € συν τη δαπάνη αποκατάστασης</w:t>
            </w:r>
          </w:p>
        </w:tc>
      </w:tr>
      <w:tr w:rsidR="00183181" w:rsidRPr="00780711" w14:paraId="5E97AED1" w14:textId="299C48E5" w:rsidTr="00183181">
        <w:trPr>
          <w:trHeight w:val="567"/>
        </w:trPr>
        <w:tc>
          <w:tcPr>
            <w:tcW w:w="850" w:type="dxa"/>
            <w:vAlign w:val="center"/>
          </w:tcPr>
          <w:p w14:paraId="4C148398" w14:textId="6E177F44" w:rsidR="00183181" w:rsidRPr="00183181" w:rsidRDefault="00183181" w:rsidP="00183181">
            <w:pPr>
              <w:jc w:val="center"/>
              <w:rPr>
                <w:b/>
                <w:bCs/>
              </w:rPr>
            </w:pPr>
            <w:r w:rsidRPr="00183181">
              <w:rPr>
                <w:b/>
                <w:bCs/>
              </w:rPr>
              <w:t>2.11</w:t>
            </w:r>
          </w:p>
        </w:tc>
        <w:tc>
          <w:tcPr>
            <w:tcW w:w="7530" w:type="dxa"/>
            <w:noWrap/>
            <w:vAlign w:val="center"/>
            <w:hideMark/>
          </w:tcPr>
          <w:p w14:paraId="4918FC66" w14:textId="3FF599A7" w:rsidR="00183181" w:rsidRPr="00780711" w:rsidRDefault="00183181" w:rsidP="00183181">
            <w:r w:rsidRPr="00780711">
              <w:t>Φθορά – καταστροφή αρδευτικών υποδομών</w:t>
            </w:r>
          </w:p>
        </w:tc>
        <w:tc>
          <w:tcPr>
            <w:tcW w:w="1715" w:type="dxa"/>
            <w:vAlign w:val="center"/>
          </w:tcPr>
          <w:p w14:paraId="3E4D0427" w14:textId="549B1DE9" w:rsidR="00183181" w:rsidRPr="00780711" w:rsidRDefault="00183181" w:rsidP="00183181">
            <w:r>
              <w:t>Έως 200 € συν τη δαπάνη αποκατάστασης</w:t>
            </w:r>
          </w:p>
        </w:tc>
      </w:tr>
      <w:tr w:rsidR="00183181" w:rsidRPr="00780711" w14:paraId="1EA085C9" w14:textId="2BA50EEE" w:rsidTr="00183181">
        <w:trPr>
          <w:trHeight w:val="567"/>
        </w:trPr>
        <w:tc>
          <w:tcPr>
            <w:tcW w:w="850" w:type="dxa"/>
            <w:vAlign w:val="center"/>
          </w:tcPr>
          <w:p w14:paraId="5E598D63" w14:textId="7A1CD3B6" w:rsidR="00183181" w:rsidRPr="00183181" w:rsidRDefault="00183181" w:rsidP="00183181">
            <w:pPr>
              <w:jc w:val="center"/>
              <w:rPr>
                <w:b/>
                <w:bCs/>
              </w:rPr>
            </w:pPr>
            <w:r w:rsidRPr="00183181">
              <w:rPr>
                <w:b/>
                <w:bCs/>
              </w:rPr>
              <w:t>2.12</w:t>
            </w:r>
          </w:p>
        </w:tc>
        <w:tc>
          <w:tcPr>
            <w:tcW w:w="7530" w:type="dxa"/>
            <w:noWrap/>
            <w:vAlign w:val="center"/>
            <w:hideMark/>
          </w:tcPr>
          <w:p w14:paraId="7C1A78FD" w14:textId="4A093596" w:rsidR="00183181" w:rsidRPr="00780711" w:rsidRDefault="00183181" w:rsidP="00183181">
            <w:r w:rsidRPr="00780711">
              <w:t>Παράνομη υδροληψία από τα συστήματα άρδευσης των δημόσιων χώρων πρασίνου</w:t>
            </w:r>
          </w:p>
        </w:tc>
        <w:tc>
          <w:tcPr>
            <w:tcW w:w="1715" w:type="dxa"/>
            <w:vAlign w:val="center"/>
          </w:tcPr>
          <w:p w14:paraId="4055781F" w14:textId="71796334" w:rsidR="00183181" w:rsidRPr="00780711" w:rsidRDefault="00183181" w:rsidP="00183181">
            <w:r>
              <w:t>400 € συν την αξία νερού (</w:t>
            </w:r>
            <w:proofErr w:type="spellStart"/>
            <w:r>
              <w:t>κατ'εκτίμηση</w:t>
            </w:r>
            <w:proofErr w:type="spellEnd"/>
            <w:r>
              <w:t xml:space="preserve">) </w:t>
            </w:r>
          </w:p>
        </w:tc>
      </w:tr>
      <w:tr w:rsidR="00183181" w:rsidRPr="00780711" w14:paraId="2207634A" w14:textId="29EE0B44" w:rsidTr="00183181">
        <w:trPr>
          <w:trHeight w:val="567"/>
        </w:trPr>
        <w:tc>
          <w:tcPr>
            <w:tcW w:w="850" w:type="dxa"/>
            <w:vAlign w:val="center"/>
          </w:tcPr>
          <w:p w14:paraId="77ADB533" w14:textId="31F00A1D" w:rsidR="00183181" w:rsidRPr="00183181" w:rsidRDefault="00183181" w:rsidP="00183181">
            <w:pPr>
              <w:jc w:val="center"/>
              <w:rPr>
                <w:b/>
                <w:bCs/>
              </w:rPr>
            </w:pPr>
            <w:r w:rsidRPr="00183181">
              <w:rPr>
                <w:b/>
                <w:bCs/>
              </w:rPr>
              <w:t>2.13</w:t>
            </w:r>
          </w:p>
        </w:tc>
        <w:tc>
          <w:tcPr>
            <w:tcW w:w="7530" w:type="dxa"/>
            <w:vAlign w:val="center"/>
            <w:hideMark/>
          </w:tcPr>
          <w:p w14:paraId="0F393DE0" w14:textId="53C10001" w:rsidR="00183181" w:rsidRPr="00780711" w:rsidRDefault="00183181" w:rsidP="00183181">
            <w:r w:rsidRPr="00780711">
              <w:t>Πλημμελής φροντίδα πρασίνου ιδιωτικών χώρων στην περίπτωση παρεμπόδισης χρήσης πεζοδρομίων και δρόμων και ύπαρξης κινδύνων για πεζούς, κινούμενα ή σταθμευμένα οχήματα, γειτονικές ιδιοκτησίες</w:t>
            </w:r>
          </w:p>
        </w:tc>
        <w:tc>
          <w:tcPr>
            <w:tcW w:w="1715" w:type="dxa"/>
            <w:vAlign w:val="center"/>
          </w:tcPr>
          <w:p w14:paraId="37C38790" w14:textId="1D552F07" w:rsidR="00183181" w:rsidRPr="00780711" w:rsidRDefault="00183181" w:rsidP="00183181">
            <w:r>
              <w:t>Από 100 € έως 300€ συν δαπάνη εργασίας</w:t>
            </w:r>
          </w:p>
        </w:tc>
      </w:tr>
      <w:tr w:rsidR="00183181" w:rsidRPr="00780711" w14:paraId="04A16C75" w14:textId="63347F12" w:rsidTr="00183181">
        <w:trPr>
          <w:trHeight w:val="567"/>
        </w:trPr>
        <w:tc>
          <w:tcPr>
            <w:tcW w:w="850" w:type="dxa"/>
            <w:vAlign w:val="center"/>
          </w:tcPr>
          <w:p w14:paraId="41133F21" w14:textId="208CD54B" w:rsidR="00183181" w:rsidRPr="00183181" w:rsidRDefault="00183181" w:rsidP="00183181">
            <w:pPr>
              <w:jc w:val="center"/>
              <w:rPr>
                <w:b/>
                <w:bCs/>
              </w:rPr>
            </w:pPr>
            <w:r w:rsidRPr="00183181">
              <w:rPr>
                <w:b/>
                <w:bCs/>
              </w:rPr>
              <w:t>2.14</w:t>
            </w:r>
          </w:p>
        </w:tc>
        <w:tc>
          <w:tcPr>
            <w:tcW w:w="7530" w:type="dxa"/>
            <w:vAlign w:val="center"/>
            <w:hideMark/>
          </w:tcPr>
          <w:p w14:paraId="1078C81B" w14:textId="02766DE9" w:rsidR="00183181" w:rsidRPr="00780711" w:rsidRDefault="00183181" w:rsidP="00183181">
            <w:r w:rsidRPr="00780711">
              <w:t xml:space="preserve">Παρακώληση των δενδροκομικών εργασιών </w:t>
            </w:r>
            <w:r w:rsidR="006B0204">
              <w:t>από</w:t>
            </w:r>
            <w:r>
              <w:t xml:space="preserve"> σ</w:t>
            </w:r>
            <w:r w:rsidRPr="00780711">
              <w:t xml:space="preserve">τάθμευση οχήματος σε οδό που η </w:t>
            </w:r>
            <w:r w:rsidR="006B0204">
              <w:t>Υ</w:t>
            </w:r>
            <w:r w:rsidRPr="00780711">
              <w:t xml:space="preserve">πηρεσία </w:t>
            </w:r>
            <w:r w:rsidR="006B0204">
              <w:t>Π</w:t>
            </w:r>
            <w:r w:rsidRPr="00780711">
              <w:t>ρασίνου έχει προειδοποιήσει ότι θα πραγματοποιηθεί κλάδευση δέντρων</w:t>
            </w:r>
          </w:p>
        </w:tc>
        <w:tc>
          <w:tcPr>
            <w:tcW w:w="1715" w:type="dxa"/>
            <w:vAlign w:val="center"/>
          </w:tcPr>
          <w:p w14:paraId="264D24DC" w14:textId="725A9D25" w:rsidR="00183181" w:rsidRPr="00780711" w:rsidRDefault="00183181" w:rsidP="00183181">
            <w:r>
              <w:t xml:space="preserve">50 € και επιβάλλεται ο Κώδικας οδικής κυκλοφορίας </w:t>
            </w:r>
          </w:p>
        </w:tc>
      </w:tr>
      <w:tr w:rsidR="00183181" w:rsidRPr="00780711" w14:paraId="45063908" w14:textId="25B24CE3" w:rsidTr="00183181">
        <w:trPr>
          <w:trHeight w:val="567"/>
        </w:trPr>
        <w:tc>
          <w:tcPr>
            <w:tcW w:w="850" w:type="dxa"/>
            <w:vAlign w:val="center"/>
          </w:tcPr>
          <w:p w14:paraId="4082BF3B" w14:textId="19C8551F" w:rsidR="00183181" w:rsidRPr="00183181" w:rsidRDefault="00183181" w:rsidP="00183181">
            <w:pPr>
              <w:jc w:val="center"/>
              <w:rPr>
                <w:b/>
                <w:bCs/>
              </w:rPr>
            </w:pPr>
            <w:r w:rsidRPr="00183181">
              <w:rPr>
                <w:b/>
                <w:bCs/>
              </w:rPr>
              <w:t>2.15</w:t>
            </w:r>
          </w:p>
        </w:tc>
        <w:tc>
          <w:tcPr>
            <w:tcW w:w="7530" w:type="dxa"/>
            <w:noWrap/>
            <w:vAlign w:val="center"/>
            <w:hideMark/>
          </w:tcPr>
          <w:p w14:paraId="2750AAD6" w14:textId="24032051" w:rsidR="00183181" w:rsidRDefault="00183181" w:rsidP="00183181">
            <w:r w:rsidRPr="00780711">
              <w:t>Αυθαίρετη εφαρμογή γεωργικών φαρμάκων</w:t>
            </w:r>
            <w:r w:rsidR="009C4F46">
              <w:t xml:space="preserve"> (</w:t>
            </w:r>
            <w:r w:rsidRPr="00780711">
              <w:t>εντομοκτόνα, ζιζανιοκτόνα κ.λπ.)</w:t>
            </w:r>
            <w:r>
              <w:t xml:space="preserve"> </w:t>
            </w:r>
            <w:r w:rsidR="009C4F46">
              <w:t xml:space="preserve">και λιπασμάτων </w:t>
            </w:r>
            <w:r>
              <w:t>σε δέντρα.</w:t>
            </w:r>
          </w:p>
          <w:p w14:paraId="6ED03821" w14:textId="1CD016C2" w:rsidR="00183181" w:rsidRPr="00780711" w:rsidRDefault="00183181" w:rsidP="00183181">
            <w:r w:rsidRPr="00780711">
              <w:lastRenderedPageBreak/>
              <w:t>Σε περίπτωση ξήρανσης του δέντρου σε μεταγενέστερο χρονικό διάστημα θα γίνεται καταλογισμός της δαπάνης αντικατάστασης του</w:t>
            </w:r>
            <w:r w:rsidR="009C4F46">
              <w:t>.</w:t>
            </w:r>
            <w:r w:rsidRPr="00780711">
              <w:t xml:space="preserve"> </w:t>
            </w:r>
            <w:r w:rsidRPr="00780711">
              <w:br/>
              <w:t>Σε περίπτωση που προκληθεί βλάβη από πτώση δέντρου ο παραβάτης έχει και την ανάλογη ποινική / αστική ευθύνη</w:t>
            </w:r>
            <w:r>
              <w:t>.</w:t>
            </w:r>
          </w:p>
        </w:tc>
        <w:tc>
          <w:tcPr>
            <w:tcW w:w="1715" w:type="dxa"/>
            <w:vAlign w:val="center"/>
          </w:tcPr>
          <w:p w14:paraId="5C6F7390" w14:textId="26A85AC4" w:rsidR="00183181" w:rsidRPr="00780711" w:rsidRDefault="00183181" w:rsidP="00183181">
            <w:r>
              <w:lastRenderedPageBreak/>
              <w:t xml:space="preserve">100 € </w:t>
            </w:r>
          </w:p>
        </w:tc>
      </w:tr>
      <w:tr w:rsidR="00183181" w:rsidRPr="00780711" w14:paraId="2AA78F63" w14:textId="2CB4E936" w:rsidTr="00183181">
        <w:trPr>
          <w:trHeight w:val="567"/>
        </w:trPr>
        <w:tc>
          <w:tcPr>
            <w:tcW w:w="850" w:type="dxa"/>
            <w:vAlign w:val="center"/>
          </w:tcPr>
          <w:p w14:paraId="37F33BF4" w14:textId="498A6CDD" w:rsidR="00183181" w:rsidRPr="00183181" w:rsidRDefault="00183181" w:rsidP="00183181">
            <w:pPr>
              <w:jc w:val="center"/>
              <w:rPr>
                <w:b/>
                <w:bCs/>
              </w:rPr>
            </w:pPr>
            <w:r w:rsidRPr="00183181">
              <w:rPr>
                <w:b/>
                <w:bCs/>
              </w:rPr>
              <w:t>2.16</w:t>
            </w:r>
          </w:p>
        </w:tc>
        <w:tc>
          <w:tcPr>
            <w:tcW w:w="7530" w:type="dxa"/>
            <w:vAlign w:val="center"/>
            <w:hideMark/>
          </w:tcPr>
          <w:p w14:paraId="36FD3358" w14:textId="3D3867CF" w:rsidR="00183181" w:rsidRPr="00780711" w:rsidRDefault="00183181" w:rsidP="00183181">
            <w:r w:rsidRPr="00780711">
              <w:t>Συμπίεση της επιφάνειας του εδάφους, π.χ. λόγω της διέλευσης ή στάθμευσης μηχανοκίνητων οχημάτων ή άλλων μηχανημάτων, εργοταξίων οικοδομών ή αποθήκευσης οικοδομικών υλικών ή μπάζων</w:t>
            </w:r>
          </w:p>
        </w:tc>
        <w:tc>
          <w:tcPr>
            <w:tcW w:w="1715" w:type="dxa"/>
            <w:vAlign w:val="center"/>
          </w:tcPr>
          <w:p w14:paraId="0E1CDD5A" w14:textId="5094F591" w:rsidR="00183181" w:rsidRPr="00780711" w:rsidRDefault="00183181" w:rsidP="00183181">
            <w:r>
              <w:t>100 €</w:t>
            </w:r>
          </w:p>
        </w:tc>
      </w:tr>
      <w:tr w:rsidR="00183181" w:rsidRPr="00780711" w14:paraId="6F85367A" w14:textId="0464841D" w:rsidTr="00183181">
        <w:trPr>
          <w:trHeight w:val="567"/>
        </w:trPr>
        <w:tc>
          <w:tcPr>
            <w:tcW w:w="850" w:type="dxa"/>
            <w:vAlign w:val="center"/>
          </w:tcPr>
          <w:p w14:paraId="55434D48" w14:textId="2A09B275" w:rsidR="00183181" w:rsidRPr="00183181" w:rsidRDefault="00183181" w:rsidP="00183181">
            <w:pPr>
              <w:jc w:val="center"/>
              <w:rPr>
                <w:b/>
                <w:bCs/>
              </w:rPr>
            </w:pPr>
            <w:r w:rsidRPr="00183181">
              <w:rPr>
                <w:b/>
                <w:bCs/>
              </w:rPr>
              <w:t>2.17</w:t>
            </w:r>
          </w:p>
        </w:tc>
        <w:tc>
          <w:tcPr>
            <w:tcW w:w="7530" w:type="dxa"/>
            <w:noWrap/>
            <w:vAlign w:val="center"/>
            <w:hideMark/>
          </w:tcPr>
          <w:p w14:paraId="79348953" w14:textId="08407591" w:rsidR="00183181" w:rsidRPr="00780711" w:rsidRDefault="00183181" w:rsidP="00183181">
            <w:r w:rsidRPr="00780711">
              <w:t xml:space="preserve">Πλημμελής καθαρισμός ξηρών χόρτων ή εποχικής βλάστησης σε </w:t>
            </w:r>
            <w:proofErr w:type="spellStart"/>
            <w:r w:rsidRPr="00780711">
              <w:t>κηπάρια</w:t>
            </w:r>
            <w:proofErr w:type="spellEnd"/>
            <w:r w:rsidRPr="00780711">
              <w:t xml:space="preserve"> πεζοδρομίων (πρασιές)</w:t>
            </w:r>
            <w:r>
              <w:t xml:space="preserve"> ιδιωτικών ακινήτων</w:t>
            </w:r>
          </w:p>
        </w:tc>
        <w:tc>
          <w:tcPr>
            <w:tcW w:w="1715" w:type="dxa"/>
            <w:vAlign w:val="center"/>
          </w:tcPr>
          <w:p w14:paraId="15B17FA8" w14:textId="77777777" w:rsidR="00183181" w:rsidRDefault="00183181" w:rsidP="00183181">
            <w:pPr>
              <w:rPr>
                <w:vertAlign w:val="superscript"/>
              </w:rPr>
            </w:pPr>
            <w:r>
              <w:t xml:space="preserve">50  € / </w:t>
            </w:r>
            <w:r>
              <w:rPr>
                <w:lang w:val="en-US"/>
              </w:rPr>
              <w:t>m</w:t>
            </w:r>
            <w:r>
              <w:rPr>
                <w:vertAlign w:val="superscript"/>
                <w:lang w:val="en-US"/>
              </w:rPr>
              <w:t>2</w:t>
            </w:r>
          </w:p>
          <w:p w14:paraId="1E299076" w14:textId="2E571E40" w:rsidR="00183181" w:rsidRPr="00077EEA" w:rsidRDefault="00183181" w:rsidP="00183181">
            <w:r>
              <w:t xml:space="preserve">50  € / ημέρα καθυστέρησης </w:t>
            </w:r>
          </w:p>
        </w:tc>
      </w:tr>
    </w:tbl>
    <w:p w14:paraId="2E6840C1" w14:textId="484989D6" w:rsidR="00254D86" w:rsidRPr="00BD2287" w:rsidRDefault="00F10DD3" w:rsidP="00BD2287">
      <w:pPr>
        <w:pStyle w:val="1"/>
        <w:rPr>
          <w:rFonts w:asciiTheme="minorHAnsi" w:hAnsiTheme="minorHAnsi"/>
          <w:b/>
          <w:bCs/>
          <w:color w:val="auto"/>
          <w:sz w:val="22"/>
          <w:szCs w:val="22"/>
        </w:rPr>
      </w:pPr>
      <w:r>
        <w:fldChar w:fldCharType="end"/>
      </w:r>
      <w:bookmarkStart w:id="42" w:name="_Toc227250607"/>
      <w:r w:rsidR="006D22FF" w:rsidRPr="00BD2287">
        <w:rPr>
          <w:rFonts w:asciiTheme="minorHAnsi" w:hAnsiTheme="minorHAnsi"/>
          <w:b/>
          <w:bCs/>
          <w:color w:val="auto"/>
          <w:sz w:val="22"/>
          <w:szCs w:val="22"/>
        </w:rPr>
        <w:t>Άρθρο 1</w:t>
      </w:r>
      <w:r w:rsidR="00D706CF" w:rsidRPr="00BD2287">
        <w:rPr>
          <w:rFonts w:asciiTheme="minorHAnsi" w:hAnsiTheme="minorHAnsi"/>
          <w:b/>
          <w:bCs/>
          <w:color w:val="auto"/>
          <w:sz w:val="22"/>
          <w:szCs w:val="22"/>
        </w:rPr>
        <w:t>6</w:t>
      </w:r>
      <w:r w:rsidR="009F0427" w:rsidRPr="00BD2287">
        <w:rPr>
          <w:rFonts w:asciiTheme="minorHAnsi" w:hAnsiTheme="minorHAnsi"/>
          <w:b/>
          <w:bCs/>
          <w:color w:val="auto"/>
          <w:sz w:val="22"/>
          <w:szCs w:val="22"/>
        </w:rPr>
        <w:br/>
      </w:r>
      <w:r w:rsidR="00254D86" w:rsidRPr="00BD2287">
        <w:rPr>
          <w:rFonts w:asciiTheme="minorHAnsi" w:hAnsiTheme="minorHAnsi"/>
          <w:b/>
          <w:bCs/>
          <w:color w:val="auto"/>
          <w:sz w:val="22"/>
          <w:szCs w:val="22"/>
        </w:rPr>
        <w:t>Διαδικασία επιβολής προστίμων</w:t>
      </w:r>
      <w:bookmarkEnd w:id="42"/>
    </w:p>
    <w:p w14:paraId="709AC844" w14:textId="5F76BA55" w:rsidR="00254D86" w:rsidRPr="00254D86" w:rsidRDefault="00254D86" w:rsidP="00254D86">
      <w:pPr>
        <w:spacing w:line="276" w:lineRule="auto"/>
        <w:jc w:val="both"/>
      </w:pPr>
      <w:r w:rsidRPr="00254D86">
        <w:t xml:space="preserve">Σε περίπτωση διαπίστωσης της παράβασης από την αρμόδια </w:t>
      </w:r>
      <w:r w:rsidR="00EA217C">
        <w:t>Υ</w:t>
      </w:r>
      <w:r w:rsidRPr="00254D86">
        <w:t xml:space="preserve">πηρεσία </w:t>
      </w:r>
      <w:r w:rsidR="00EA217C">
        <w:t>Π</w:t>
      </w:r>
      <w:r w:rsidRPr="00254D86">
        <w:t xml:space="preserve">ρασίνου ή μετά από καταγγελία πολιτών, η επιβολή προστίμου γίνεται σύμφωνα με τις διατάξεις του Ν. 1080/80 άρθρο 19 παρ. 2 περί αρμοδίου επιβολής προστίμων. </w:t>
      </w:r>
    </w:p>
    <w:p w14:paraId="7D01C785" w14:textId="00DB7D32" w:rsidR="00254D86" w:rsidRPr="00254D86" w:rsidRDefault="00254D86" w:rsidP="00254D86">
      <w:pPr>
        <w:spacing w:line="276" w:lineRule="auto"/>
        <w:jc w:val="both"/>
      </w:pPr>
      <w:r w:rsidRPr="00254D86">
        <w:t xml:space="preserve">Για την επιβολή του προστίμου είναι απαραίτητη η σύνταξη έκθεσης ελέγχου κατόπιν αυτοψίας από υπαλλήλους της αρμόδια </w:t>
      </w:r>
      <w:r w:rsidR="009C4F46">
        <w:t>Υ</w:t>
      </w:r>
      <w:r w:rsidRPr="00254D86">
        <w:t xml:space="preserve">πηρεσίας </w:t>
      </w:r>
      <w:r w:rsidR="009C4F46">
        <w:t>Π</w:t>
      </w:r>
      <w:r w:rsidRPr="00254D86">
        <w:t>ρασίνου</w:t>
      </w:r>
      <w:r w:rsidR="00326EB1">
        <w:t>,</w:t>
      </w:r>
      <w:r w:rsidRPr="00254D86">
        <w:t xml:space="preserve"> η οποία πρέπει να περιέχει όλα τα αναγκαία στοιχεία για τον καθορισμό της ταυτότητας της συγκεκριμένης παράβασης, τα οποία, ενδεικτικά, είναι τα εξής: </w:t>
      </w:r>
    </w:p>
    <w:p w14:paraId="48502C08" w14:textId="444376F3" w:rsidR="00254D86" w:rsidRPr="00254D86" w:rsidRDefault="00254D86">
      <w:pPr>
        <w:pStyle w:val="a6"/>
        <w:numPr>
          <w:ilvl w:val="0"/>
          <w:numId w:val="4"/>
        </w:numPr>
        <w:jc w:val="both"/>
      </w:pPr>
      <w:r w:rsidRPr="00254D86">
        <w:t xml:space="preserve">Το είδος της παράβασης </w:t>
      </w:r>
    </w:p>
    <w:p w14:paraId="46B60C57" w14:textId="3ADB1784" w:rsidR="00254D86" w:rsidRPr="00254D86" w:rsidRDefault="00254D86">
      <w:pPr>
        <w:pStyle w:val="a6"/>
        <w:numPr>
          <w:ilvl w:val="0"/>
          <w:numId w:val="4"/>
        </w:numPr>
        <w:jc w:val="both"/>
      </w:pPr>
      <w:r w:rsidRPr="00254D86">
        <w:t xml:space="preserve">Η ημερομηνία διαπίστωσής της </w:t>
      </w:r>
    </w:p>
    <w:p w14:paraId="3DA4CAEB" w14:textId="77777777" w:rsidR="00254D86" w:rsidRDefault="00254D86">
      <w:pPr>
        <w:pStyle w:val="a6"/>
        <w:numPr>
          <w:ilvl w:val="0"/>
          <w:numId w:val="4"/>
        </w:numPr>
        <w:jc w:val="both"/>
      </w:pPr>
      <w:r w:rsidRPr="00254D86">
        <w:t xml:space="preserve">Ο φορέας ή το φυσικό πρόσωπο που ευθύνεται γι’ αυτή </w:t>
      </w:r>
    </w:p>
    <w:p w14:paraId="364CA910" w14:textId="13678D62" w:rsidR="00254D86" w:rsidRPr="00254D86" w:rsidRDefault="00254D86">
      <w:pPr>
        <w:pStyle w:val="a6"/>
        <w:numPr>
          <w:ilvl w:val="0"/>
          <w:numId w:val="4"/>
        </w:numPr>
        <w:jc w:val="both"/>
      </w:pPr>
      <w:r w:rsidRPr="00254D86">
        <w:t xml:space="preserve">Φωτογραφικό ή άλλο αποδεικτικό υλικό </w:t>
      </w:r>
    </w:p>
    <w:p w14:paraId="7EF89DBA" w14:textId="2372E121" w:rsidR="00254D86" w:rsidRDefault="00254D86" w:rsidP="00254D86">
      <w:pPr>
        <w:spacing w:line="276" w:lineRule="auto"/>
        <w:jc w:val="both"/>
      </w:pPr>
      <w:r w:rsidRPr="00254D86">
        <w:t xml:space="preserve">Η έκθεση ελέγχου υπογράφεται από τον υπάλληλο ή τους υπαλλήλους της </w:t>
      </w:r>
      <w:r w:rsidR="009C4F46">
        <w:t>Υ</w:t>
      </w:r>
      <w:r w:rsidRPr="00254D86">
        <w:t xml:space="preserve">πηρεσίας </w:t>
      </w:r>
      <w:r w:rsidR="009C4F46">
        <w:t>Π</w:t>
      </w:r>
      <w:r w:rsidRPr="00254D86">
        <w:t>ρασίνου που διενήργησαν την αυτοψία και διαβιβάζεται στο αρμόδιο για την επιβολή προστίμου διοικητικό όργανο. Αντίγραφο της έκθεσης ελέγχου επιδίδεται στον παραβάτη</w:t>
      </w:r>
      <w:r w:rsidR="002F58A7">
        <w:t xml:space="preserve">. </w:t>
      </w:r>
      <w:r w:rsidRPr="00734F8A">
        <w:t xml:space="preserve">Το πρόστιμο επιβάλλεται με Απόφαση </w:t>
      </w:r>
      <w:r w:rsidR="002338A4" w:rsidRPr="00734F8A">
        <w:t>του αρμόδιου φορέα</w:t>
      </w:r>
      <w:r w:rsidRPr="00734F8A">
        <w:t xml:space="preserve"> για θέματα πρασίνου</w:t>
      </w:r>
      <w:r w:rsidR="00661FBA" w:rsidRPr="00734F8A">
        <w:t>.</w:t>
      </w:r>
      <w:r w:rsidRPr="00254D86">
        <w:t xml:space="preserve"> </w:t>
      </w:r>
    </w:p>
    <w:p w14:paraId="3275ADC6" w14:textId="4839C4BD" w:rsidR="00A07E8F" w:rsidRDefault="00254D86" w:rsidP="00254D86">
      <w:pPr>
        <w:spacing w:line="276" w:lineRule="auto"/>
        <w:jc w:val="both"/>
      </w:pPr>
      <w:r w:rsidRPr="00254D86">
        <w:t xml:space="preserve">Η απόφαση επιβολής προστίμου και αντίγραφο του αποδεικτικού επίδοσης της κοινοποιείται στο Τμήμα Εσόδων της Οικονομικής Υπηρεσίας του Δήμου </w:t>
      </w:r>
      <w:r>
        <w:t>Ρεθύμνης</w:t>
      </w:r>
      <w:r w:rsidRPr="00254D86">
        <w:t>.</w:t>
      </w:r>
    </w:p>
    <w:p w14:paraId="276AFC28" w14:textId="20628AEA" w:rsidR="00F0630A" w:rsidRPr="00D814DB" w:rsidRDefault="00F0630A" w:rsidP="009C4F46">
      <w:pPr>
        <w:pStyle w:val="1"/>
        <w:rPr>
          <w:rFonts w:asciiTheme="minorHAnsi" w:hAnsiTheme="minorHAnsi"/>
          <w:b/>
          <w:bCs/>
          <w:color w:val="auto"/>
          <w:sz w:val="22"/>
          <w:szCs w:val="22"/>
        </w:rPr>
      </w:pPr>
      <w:bookmarkStart w:id="43" w:name="_Toc227250608"/>
      <w:r w:rsidRPr="00D814DB">
        <w:rPr>
          <w:rFonts w:asciiTheme="minorHAnsi" w:hAnsiTheme="minorHAnsi"/>
          <w:b/>
          <w:bCs/>
          <w:color w:val="auto"/>
          <w:sz w:val="22"/>
          <w:szCs w:val="22"/>
        </w:rPr>
        <w:t xml:space="preserve">Άρθρο </w:t>
      </w:r>
      <w:r w:rsidR="003D1704">
        <w:rPr>
          <w:rFonts w:asciiTheme="minorHAnsi" w:hAnsiTheme="minorHAnsi"/>
          <w:b/>
          <w:bCs/>
          <w:color w:val="auto"/>
          <w:sz w:val="22"/>
          <w:szCs w:val="22"/>
        </w:rPr>
        <w:t>1</w:t>
      </w:r>
      <w:r w:rsidR="009C4F46">
        <w:rPr>
          <w:rFonts w:asciiTheme="minorHAnsi" w:hAnsiTheme="minorHAnsi"/>
          <w:b/>
          <w:bCs/>
          <w:color w:val="auto"/>
          <w:sz w:val="22"/>
          <w:szCs w:val="22"/>
        </w:rPr>
        <w:t>7</w:t>
      </w:r>
      <w:r w:rsidR="009F0427">
        <w:rPr>
          <w:rFonts w:asciiTheme="minorHAnsi" w:hAnsiTheme="minorHAnsi"/>
          <w:b/>
          <w:bCs/>
          <w:color w:val="auto"/>
          <w:sz w:val="22"/>
          <w:szCs w:val="22"/>
        </w:rPr>
        <w:br/>
      </w:r>
      <w:r w:rsidRPr="00094804">
        <w:rPr>
          <w:rFonts w:asciiTheme="minorHAnsi" w:hAnsiTheme="minorHAnsi"/>
          <w:b/>
          <w:bCs/>
          <w:color w:val="auto"/>
          <w:sz w:val="22"/>
          <w:szCs w:val="22"/>
        </w:rPr>
        <w:t>Άσκηση προσφυγής</w:t>
      </w:r>
      <w:bookmarkEnd w:id="43"/>
    </w:p>
    <w:p w14:paraId="52994725" w14:textId="119BA397" w:rsidR="00F0630A" w:rsidRDefault="00B47BC0">
      <w:pPr>
        <w:pStyle w:val="a6"/>
        <w:numPr>
          <w:ilvl w:val="0"/>
          <w:numId w:val="6"/>
        </w:numPr>
        <w:spacing w:line="276" w:lineRule="auto"/>
        <w:jc w:val="both"/>
      </w:pPr>
      <w:r>
        <w:t>Δικαίωμα προσφυγής</w:t>
      </w:r>
    </w:p>
    <w:p w14:paraId="4726562B" w14:textId="6A2B35B2" w:rsidR="00B47BC0" w:rsidRDefault="002C7988" w:rsidP="00B47BC0">
      <w:pPr>
        <w:pStyle w:val="a6"/>
        <w:spacing w:line="276" w:lineRule="auto"/>
        <w:ind w:left="0"/>
        <w:jc w:val="both"/>
      </w:pPr>
      <w:r>
        <w:t>Κ</w:t>
      </w:r>
      <w:r w:rsidR="00B47BC0">
        <w:t xml:space="preserve">ατά των αποφάσεων επιβολής προστίμου </w:t>
      </w:r>
      <w:r w:rsidRPr="002C7988">
        <w:t>που εκδίδονται κατ’ εφαρμογή</w:t>
      </w:r>
      <w:r>
        <w:t xml:space="preserve"> </w:t>
      </w:r>
      <w:r w:rsidR="00B47BC0">
        <w:t xml:space="preserve">του παρόντος Κανονισμού Πρασίνου, </w:t>
      </w:r>
      <w:r w:rsidRPr="002C7988">
        <w:t>ο ενδιαφερόμενος σε βάρος του οποίου επιβλήθηκε το πρόστιμο</w:t>
      </w:r>
      <w:r w:rsidR="00C43C64">
        <w:t>,</w:t>
      </w:r>
      <w:r w:rsidRPr="002C7988">
        <w:t xml:space="preserve"> δύναται να ασκήσει τα προβλεπόμενα από την κείμενη νομοθεσία ένδικα βοηθήματα και μέσα.</w:t>
      </w:r>
    </w:p>
    <w:p w14:paraId="6651BC61" w14:textId="77777777" w:rsidR="00B47BC0" w:rsidRDefault="00B47BC0">
      <w:pPr>
        <w:pStyle w:val="a6"/>
        <w:numPr>
          <w:ilvl w:val="0"/>
          <w:numId w:val="6"/>
        </w:numPr>
        <w:spacing w:line="276" w:lineRule="auto"/>
        <w:jc w:val="both"/>
      </w:pPr>
      <w:r>
        <w:t>Άσκηση προσφυγής – Αιτήσεις θεραπείας</w:t>
      </w:r>
    </w:p>
    <w:p w14:paraId="1F284057" w14:textId="2EFF2601" w:rsidR="00E07B6B" w:rsidRDefault="00E07B6B" w:rsidP="00B47BC0">
      <w:pPr>
        <w:pStyle w:val="a6"/>
        <w:spacing w:line="276" w:lineRule="auto"/>
        <w:ind w:left="0"/>
        <w:jc w:val="both"/>
      </w:pPr>
      <w:r w:rsidRPr="00E07B6B">
        <w:t>Κατά των ανωτέρω αποφάσεων χωρεί ειδική διοικητική προσφυγή για λόγους νομιμότητας, σύμφωνα με το άρθρο 227 του Νόμος 3852/2010, όπως ισχύει μετά την τροποποίησή του με το άρθρο 118 του Νόμος 4555/2018, εντός προθεσμίας δεκαπέντε (15) ημερών από τη δημοσίευση της απόφασης ή την ανάρτησή της στο διαδίκτυο ή από την κοινοποίησή της ή αφότου ο ενδιαφερόμενος έλαβε πλήρη γνώση αυτής.</w:t>
      </w:r>
      <w:r w:rsidR="00AD5DBC">
        <w:t xml:space="preserve"> </w:t>
      </w:r>
    </w:p>
    <w:p w14:paraId="40FE2EBA" w14:textId="4AB147A3" w:rsidR="00AD5DBC" w:rsidRDefault="00AD5DBC" w:rsidP="00B47BC0">
      <w:pPr>
        <w:pStyle w:val="a6"/>
        <w:spacing w:line="276" w:lineRule="auto"/>
        <w:ind w:left="0"/>
        <w:jc w:val="both"/>
      </w:pPr>
      <w:r w:rsidRPr="00AD5DBC">
        <w:t>Ο ενδιαφερόμενος δύναται, επιπλέον, να υποβάλει αίτηση θεραπείας ενώπιον του οργάνου που εξέδωσε την πράξη, σύμφωνα με το άρθρο 24 του Νόμος 2690/1999, όπως ισχύει.</w:t>
      </w:r>
    </w:p>
    <w:p w14:paraId="0E7974AF" w14:textId="2B516887" w:rsidR="00E07B6B" w:rsidRDefault="00C5606E" w:rsidP="00B47BC0">
      <w:pPr>
        <w:pStyle w:val="a6"/>
        <w:spacing w:line="276" w:lineRule="auto"/>
        <w:ind w:left="0"/>
        <w:jc w:val="both"/>
      </w:pPr>
      <w:r w:rsidRPr="00C5606E">
        <w:lastRenderedPageBreak/>
        <w:t>Η άσκηση των ανωτέρω διοικητικών προσφυγών δεν θίγει το δικαίωμα του ενδιαφερομένου να προσφύγει ενώπιον των αρμόδιων διοικητικών δικαστηρίων εντός των προβλεπόμενων από τον νόμο προθεσμιών.</w:t>
      </w:r>
    </w:p>
    <w:p w14:paraId="1D836E48" w14:textId="7D066DC8" w:rsidR="00C5606E" w:rsidRDefault="00C5606E" w:rsidP="00B47BC0">
      <w:pPr>
        <w:pStyle w:val="a6"/>
        <w:spacing w:line="276" w:lineRule="auto"/>
        <w:ind w:left="0"/>
        <w:jc w:val="both"/>
      </w:pPr>
      <w:r w:rsidRPr="00C5606E">
        <w:t>Η Διεύθυνση Οικονομικών Υπηρεσιών του Δήμου Ρεθύμνης είναι αρμόδια για τη βεβαίωση και την είσπραξη των προστίμων και τυχόν αποζημιώσεων που επιβάλλονται κατ’ εφαρμογή του παρόντος Κανονισμού.</w:t>
      </w:r>
    </w:p>
    <w:p w14:paraId="0A943370" w14:textId="36CEE957" w:rsidR="00AD1764" w:rsidRPr="00AD1764" w:rsidRDefault="00AD1764" w:rsidP="00AD1764">
      <w:pPr>
        <w:pStyle w:val="1"/>
        <w:rPr>
          <w:b/>
          <w:bCs/>
          <w:color w:val="auto"/>
          <w:sz w:val="22"/>
          <w:szCs w:val="22"/>
        </w:rPr>
      </w:pPr>
      <w:bookmarkStart w:id="44" w:name="_Toc227250609"/>
      <w:r w:rsidRPr="00AD1764">
        <w:rPr>
          <w:b/>
          <w:bCs/>
          <w:color w:val="auto"/>
          <w:sz w:val="22"/>
          <w:szCs w:val="22"/>
        </w:rPr>
        <w:t xml:space="preserve">Άρθρο </w:t>
      </w:r>
      <w:r w:rsidR="00D706CF">
        <w:rPr>
          <w:b/>
          <w:bCs/>
          <w:color w:val="auto"/>
          <w:sz w:val="22"/>
          <w:szCs w:val="22"/>
        </w:rPr>
        <w:t>1</w:t>
      </w:r>
      <w:r w:rsidR="009C4F46">
        <w:rPr>
          <w:b/>
          <w:bCs/>
          <w:color w:val="auto"/>
          <w:sz w:val="22"/>
          <w:szCs w:val="22"/>
        </w:rPr>
        <w:t>8</w:t>
      </w:r>
      <w:r w:rsidRPr="00AD1764">
        <w:rPr>
          <w:b/>
          <w:bCs/>
          <w:color w:val="auto"/>
          <w:sz w:val="22"/>
          <w:szCs w:val="22"/>
        </w:rPr>
        <w:br/>
      </w:r>
      <w:r w:rsidRPr="005C2CA1">
        <w:rPr>
          <w:b/>
          <w:bCs/>
          <w:color w:val="auto"/>
          <w:sz w:val="22"/>
          <w:szCs w:val="22"/>
        </w:rPr>
        <w:t>Γνωστοποίηση Κανονισμού σε πολίτες</w:t>
      </w:r>
      <w:bookmarkEnd w:id="44"/>
    </w:p>
    <w:p w14:paraId="3DD2943C" w14:textId="77777777" w:rsidR="00666B66" w:rsidRPr="00666B66" w:rsidRDefault="00D7129F" w:rsidP="00666B66">
      <w:pPr>
        <w:spacing w:line="276" w:lineRule="auto"/>
        <w:jc w:val="both"/>
      </w:pPr>
      <w:r>
        <w:t xml:space="preserve">Η Δημοτική Αρχή, όπως προβλέπει το άρθρο 79 του Ν.3463/2006 (Κώδικας Δήμων και Κοινοτήτων), προβαίνει σε </w:t>
      </w:r>
      <w:proofErr w:type="spellStart"/>
      <w:r w:rsidR="00666B66">
        <w:t>στοχευμένες</w:t>
      </w:r>
      <w:proofErr w:type="spellEnd"/>
      <w:r w:rsidR="00666B66">
        <w:t xml:space="preserve"> </w:t>
      </w:r>
      <w:r>
        <w:t xml:space="preserve">ενημερωτικές και προωθητικές ενέργειες, </w:t>
      </w:r>
      <w:r w:rsidR="00666B66" w:rsidRPr="00666B66">
        <w:t>με σκοπό την ευρεία και ουσιαστική δημοσιοποίηση του Κανονισμού Πρασίνου, ως αναγκαία προϋπόθεση για την αποτελεσματική εφαρμογή και τήρησή του.</w:t>
      </w:r>
    </w:p>
    <w:p w14:paraId="2576F30E" w14:textId="6D68DF27" w:rsidR="00AD1764" w:rsidRDefault="00666B66" w:rsidP="009C4F46">
      <w:pPr>
        <w:spacing w:after="0" w:line="276" w:lineRule="auto"/>
        <w:jc w:val="both"/>
      </w:pPr>
      <w:r w:rsidRPr="00666B66">
        <w:t>Στο πλαίσιο αυτό, μεριμνά για την ανάρτηση του Κανονισμού στην επίσημη ηλεκτρονική πλατφόρμα του Δήμου, τη διάχυσή του μέσω των διαθέσιμων ψηφιακών και έντυπων μέσων επικοινωνίας, καθώς και την αποστολή ενημερωτικών μηνυμάτων (</w:t>
      </w:r>
      <w:r w:rsidR="00F33AF0" w:rsidRPr="00666B66">
        <w:t>email</w:t>
      </w:r>
      <w:r w:rsidRPr="00666B66">
        <w:t>) σε συναρμόδιους φορείς, επαγγελματικούς συλλόγους, επιχειρήσεις και ιδιώτες. Παράλληλα, δύναται να οργανώνει δράσεις ενημέρωσης και ευαισθητοποίησης, με στόχο την ενίσχυση της περιβαλλοντικής συνείδησης και τη διασφάλιση της ενεργού συμμετοχής πολιτών και επαγγελματιών στην προστασία και αναβάθμιση του αστικού πρασίνου.</w:t>
      </w:r>
    </w:p>
    <w:p w14:paraId="7074FA51" w14:textId="77777777" w:rsidR="009C4F46" w:rsidRPr="00D814DB" w:rsidRDefault="009C4F46" w:rsidP="009C4F46">
      <w:pPr>
        <w:pStyle w:val="1"/>
        <w:rPr>
          <w:rFonts w:asciiTheme="minorHAnsi" w:hAnsiTheme="minorHAnsi"/>
          <w:b/>
          <w:bCs/>
          <w:color w:val="auto"/>
          <w:sz w:val="22"/>
          <w:szCs w:val="22"/>
        </w:rPr>
      </w:pPr>
      <w:bookmarkStart w:id="45" w:name="_Toc227250610"/>
      <w:r w:rsidRPr="00D814DB">
        <w:rPr>
          <w:rFonts w:asciiTheme="minorHAnsi" w:hAnsiTheme="minorHAnsi"/>
          <w:b/>
          <w:bCs/>
          <w:color w:val="auto"/>
          <w:sz w:val="22"/>
          <w:szCs w:val="22"/>
        </w:rPr>
        <w:t>Άρθρο 1</w:t>
      </w:r>
      <w:r>
        <w:rPr>
          <w:rFonts w:asciiTheme="minorHAnsi" w:hAnsiTheme="minorHAnsi"/>
          <w:b/>
          <w:bCs/>
          <w:color w:val="auto"/>
          <w:sz w:val="22"/>
          <w:szCs w:val="22"/>
        </w:rPr>
        <w:t>9</w:t>
      </w:r>
      <w:r>
        <w:rPr>
          <w:rFonts w:asciiTheme="minorHAnsi" w:hAnsiTheme="minorHAnsi"/>
          <w:b/>
          <w:bCs/>
          <w:color w:val="auto"/>
          <w:sz w:val="22"/>
          <w:szCs w:val="22"/>
        </w:rPr>
        <w:br/>
      </w:r>
      <w:r w:rsidRPr="00967F42">
        <w:rPr>
          <w:rFonts w:asciiTheme="minorHAnsi" w:hAnsiTheme="minorHAnsi"/>
          <w:b/>
          <w:bCs/>
          <w:color w:val="auto"/>
          <w:sz w:val="22"/>
          <w:szCs w:val="22"/>
        </w:rPr>
        <w:t>Ρύθμιση λοιπών περιπτώσεων</w:t>
      </w:r>
      <w:bookmarkEnd w:id="45"/>
    </w:p>
    <w:p w14:paraId="7AA705F8" w14:textId="589EA461" w:rsidR="009C4F46" w:rsidRDefault="009C4F46" w:rsidP="004B20E7">
      <w:pPr>
        <w:spacing w:line="276" w:lineRule="auto"/>
        <w:jc w:val="both"/>
      </w:pPr>
      <w:r w:rsidRPr="00094804">
        <w:t>Κάθε άλλη περίπτωση που έχει σχέση με τους κοινόχρηστους χώρους πρασίνου εντός των διοικητικών ορίων του Δήμου Ρεθύμνης και δεν προβλέπεται από τον παρόντα Κανονισμό Πρασίνου, δύναται να ρυθμίζεται είτε με τις οικείες της Βασικής Πολεοδομικής Νομοθεσίας, είτε με τις οικείες διατάξεις της Δασικής Νομοθεσίας, είτε με οποιαδήποτε άλλη σχετική Εθνική και Κοινοτική Νομοθεσία, είτε κατόπιν σχετικής Απόφασης του Δημοτικού Συμβουλίου του Δήμου Ρεθύμνης.</w:t>
      </w:r>
    </w:p>
    <w:p w14:paraId="2B15F4A7" w14:textId="3B0B1D33" w:rsidR="00555F67" w:rsidRPr="00D755AB" w:rsidRDefault="00D755AB" w:rsidP="00D755AB">
      <w:pPr>
        <w:pStyle w:val="2"/>
        <w:rPr>
          <w:b/>
          <w:bCs/>
          <w:color w:val="auto"/>
          <w:sz w:val="22"/>
          <w:szCs w:val="22"/>
        </w:rPr>
      </w:pPr>
      <w:bookmarkStart w:id="46" w:name="_Toc227250611"/>
      <w:bookmarkStart w:id="47" w:name="_Hlk222491165"/>
      <w:r w:rsidRPr="00D755AB">
        <w:rPr>
          <w:b/>
          <w:bCs/>
          <w:color w:val="auto"/>
          <w:sz w:val="22"/>
          <w:szCs w:val="22"/>
        </w:rPr>
        <w:t xml:space="preserve">Άρθρο </w:t>
      </w:r>
      <w:r w:rsidR="00D706CF">
        <w:rPr>
          <w:b/>
          <w:bCs/>
          <w:color w:val="auto"/>
          <w:sz w:val="22"/>
          <w:szCs w:val="22"/>
        </w:rPr>
        <w:t>20</w:t>
      </w:r>
      <w:r w:rsidRPr="00D755AB">
        <w:rPr>
          <w:b/>
          <w:bCs/>
          <w:color w:val="auto"/>
          <w:sz w:val="22"/>
          <w:szCs w:val="22"/>
        </w:rPr>
        <w:br/>
        <w:t>Καταργούμενες διατάξεις</w:t>
      </w:r>
      <w:bookmarkEnd w:id="46"/>
    </w:p>
    <w:bookmarkEnd w:id="47"/>
    <w:p w14:paraId="194E0930" w14:textId="74158E80" w:rsidR="00555F67" w:rsidRDefault="00B64ADF" w:rsidP="00B47BC0">
      <w:pPr>
        <w:pStyle w:val="a6"/>
        <w:spacing w:line="276" w:lineRule="auto"/>
        <w:ind w:left="0"/>
        <w:jc w:val="both"/>
      </w:pPr>
      <w:r>
        <w:t xml:space="preserve">Από την έναρξη ισχύος του παρόντος Κανονισμού καταργείται κάθε προηγούμενη γενική ή ειδική διάταξη, κανονιστική απόφαση ή οδηγία του Δήμου που ρυθμίζει τα ίδια θέματα και αντίκειται στις διατάξεις του.  </w:t>
      </w:r>
    </w:p>
    <w:p w14:paraId="0EBEC1DF" w14:textId="2FA2AFFA" w:rsidR="00D755AB" w:rsidRPr="00D755AB" w:rsidRDefault="00D755AB" w:rsidP="00D755AB">
      <w:pPr>
        <w:pStyle w:val="2"/>
        <w:rPr>
          <w:b/>
          <w:bCs/>
          <w:color w:val="auto"/>
          <w:sz w:val="22"/>
          <w:szCs w:val="22"/>
        </w:rPr>
      </w:pPr>
      <w:bookmarkStart w:id="48" w:name="_Toc227250612"/>
      <w:r w:rsidRPr="00D755AB">
        <w:rPr>
          <w:b/>
          <w:bCs/>
          <w:color w:val="auto"/>
          <w:sz w:val="22"/>
          <w:szCs w:val="22"/>
        </w:rPr>
        <w:t>Άρθρο 2</w:t>
      </w:r>
      <w:r w:rsidR="00D706CF">
        <w:rPr>
          <w:b/>
          <w:bCs/>
          <w:color w:val="auto"/>
          <w:sz w:val="22"/>
          <w:szCs w:val="22"/>
        </w:rPr>
        <w:t>1</w:t>
      </w:r>
      <w:r w:rsidRPr="00D755AB">
        <w:rPr>
          <w:b/>
          <w:bCs/>
          <w:color w:val="auto"/>
          <w:sz w:val="22"/>
          <w:szCs w:val="22"/>
        </w:rPr>
        <w:br/>
      </w:r>
      <w:r>
        <w:rPr>
          <w:b/>
          <w:bCs/>
          <w:color w:val="auto"/>
          <w:sz w:val="22"/>
          <w:szCs w:val="22"/>
        </w:rPr>
        <w:t>Έναρξη ισχύος</w:t>
      </w:r>
      <w:bookmarkEnd w:id="48"/>
    </w:p>
    <w:p w14:paraId="1B113ACE" w14:textId="07795AB8" w:rsidR="00555F67" w:rsidRDefault="00B50F62" w:rsidP="00B47BC0">
      <w:pPr>
        <w:pStyle w:val="a6"/>
        <w:spacing w:line="276" w:lineRule="auto"/>
        <w:ind w:left="0"/>
        <w:jc w:val="both"/>
      </w:pPr>
      <w:r>
        <w:t xml:space="preserve">Ο παρών Κανονισμός τίθεται σε ισχύ από τη δημοσίευσή του, σύμφωνα με τις προβλεπόμενες διαδικασίες, και εφαρμόζεται σε όλη τη διοικητική επικράτεια του Δήμου Ρεθύμνης. Οι διατάξεις του Κανονισμού εφαρμόζονται συμπληρωματικά προς την ισχύουσα νομοθεσία και τους λοιπούς κανονισμούς του Δήμου. </w:t>
      </w:r>
    </w:p>
    <w:p w14:paraId="340A9388" w14:textId="77777777" w:rsidR="00555F67" w:rsidRDefault="00555F67" w:rsidP="00B47BC0">
      <w:pPr>
        <w:pStyle w:val="a6"/>
        <w:spacing w:line="276" w:lineRule="auto"/>
        <w:ind w:left="0"/>
        <w:jc w:val="both"/>
      </w:pPr>
    </w:p>
    <w:p w14:paraId="1EE18D52" w14:textId="27AD02E1" w:rsidR="00555F67" w:rsidRDefault="00555F67" w:rsidP="00B47BC0">
      <w:pPr>
        <w:pStyle w:val="a6"/>
        <w:spacing w:line="276" w:lineRule="auto"/>
        <w:ind w:left="0"/>
        <w:jc w:val="both"/>
      </w:pPr>
    </w:p>
    <w:sectPr w:rsidR="00555F67" w:rsidSect="002151BF">
      <w:footerReference w:type="default" r:id="rId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260D" w14:textId="77777777" w:rsidR="00506185" w:rsidRDefault="00506185" w:rsidP="00211654">
      <w:pPr>
        <w:spacing w:after="0" w:line="240" w:lineRule="auto"/>
      </w:pPr>
      <w:r>
        <w:separator/>
      </w:r>
    </w:p>
  </w:endnote>
  <w:endnote w:type="continuationSeparator" w:id="0">
    <w:p w14:paraId="2280C9F6" w14:textId="77777777" w:rsidR="00506185" w:rsidRDefault="00506185" w:rsidP="0021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24562"/>
      <w:docPartObj>
        <w:docPartGallery w:val="Page Numbers (Bottom of Page)"/>
        <w:docPartUnique/>
      </w:docPartObj>
    </w:sdtPr>
    <w:sdtContent>
      <w:p w14:paraId="5C3E217F" w14:textId="1410B3BF" w:rsidR="002151BF" w:rsidRDefault="002151BF">
        <w:pPr>
          <w:pStyle w:val="ac"/>
          <w:jc w:val="center"/>
        </w:pPr>
        <w:r>
          <w:t>[</w:t>
        </w:r>
        <w:r>
          <w:fldChar w:fldCharType="begin"/>
        </w:r>
        <w:r>
          <w:instrText>PAGE   \* MERGEFORMAT</w:instrText>
        </w:r>
        <w:r>
          <w:fldChar w:fldCharType="separate"/>
        </w:r>
        <w:r>
          <w:t>2</w:t>
        </w:r>
        <w:r>
          <w:fldChar w:fldCharType="end"/>
        </w:r>
        <w:r>
          <w:t>]</w:t>
        </w:r>
      </w:p>
    </w:sdtContent>
  </w:sdt>
  <w:p w14:paraId="706384CB" w14:textId="77777777" w:rsidR="002151BF" w:rsidRDefault="002151B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31CA7" w14:textId="77777777" w:rsidR="00506185" w:rsidRDefault="00506185" w:rsidP="00211654">
      <w:pPr>
        <w:spacing w:after="0" w:line="240" w:lineRule="auto"/>
      </w:pPr>
      <w:r>
        <w:separator/>
      </w:r>
    </w:p>
  </w:footnote>
  <w:footnote w:type="continuationSeparator" w:id="0">
    <w:p w14:paraId="3A95B9A9" w14:textId="77777777" w:rsidR="00506185" w:rsidRDefault="00506185" w:rsidP="0021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3C6"/>
    <w:multiLevelType w:val="hybridMultilevel"/>
    <w:tmpl w:val="952AFBBE"/>
    <w:lvl w:ilvl="0" w:tplc="02B2E026">
      <w:start w:val="5"/>
      <w:numFmt w:val="bullet"/>
      <w:lvlText w:val="-"/>
      <w:lvlJc w:val="left"/>
      <w:pPr>
        <w:ind w:left="1080" w:hanging="360"/>
      </w:pPr>
      <w:rPr>
        <w:rFonts w:ascii="Aptos" w:eastAsiaTheme="minorHAnsi" w:hAnsi="Aptos"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9AD6C5A"/>
    <w:multiLevelType w:val="multilevel"/>
    <w:tmpl w:val="F608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B5E68"/>
    <w:multiLevelType w:val="hybridMultilevel"/>
    <w:tmpl w:val="2DB024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7DA4142"/>
    <w:multiLevelType w:val="hybridMultilevel"/>
    <w:tmpl w:val="AA6A3B2A"/>
    <w:lvl w:ilvl="0" w:tplc="1030668E">
      <w:start w:val="1"/>
      <w:numFmt w:val="bullet"/>
      <w:lvlText w:val="-"/>
      <w:lvlJc w:val="left"/>
      <w:pPr>
        <w:ind w:left="720" w:hanging="360"/>
      </w:pPr>
      <w:rPr>
        <w:rFonts w:ascii="Bookman Old Style" w:eastAsia="Times New Roman" w:hAnsi="Bookman Old Styl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E34717C"/>
    <w:multiLevelType w:val="hybridMultilevel"/>
    <w:tmpl w:val="DA34A8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D554DE"/>
    <w:multiLevelType w:val="hybridMultilevel"/>
    <w:tmpl w:val="0D7A767C"/>
    <w:lvl w:ilvl="0" w:tplc="1030668E">
      <w:start w:val="1"/>
      <w:numFmt w:val="bullet"/>
      <w:lvlText w:val="-"/>
      <w:lvlJc w:val="left"/>
      <w:pPr>
        <w:ind w:left="720" w:hanging="360"/>
      </w:pPr>
      <w:rPr>
        <w:rFonts w:ascii="Bookman Old Style" w:eastAsia="Times New Roman" w:hAnsi="Bookman Old Styl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499300B"/>
    <w:multiLevelType w:val="hybridMultilevel"/>
    <w:tmpl w:val="1DD254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F21C1C"/>
    <w:multiLevelType w:val="hybridMultilevel"/>
    <w:tmpl w:val="61FA2FA2"/>
    <w:lvl w:ilvl="0" w:tplc="94C493D2">
      <w:start w:val="1"/>
      <w:numFmt w:val="decimal"/>
      <w:suff w:val="space"/>
      <w:lvlText w:val="%1."/>
      <w:lvlJc w:val="left"/>
      <w:pPr>
        <w:ind w:left="170" w:firstLine="0"/>
      </w:pPr>
      <w:rPr>
        <w:rFonts w:asciiTheme="minorHAnsi" w:eastAsiaTheme="minorHAnsi" w:hAnsiTheme="minorHAns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5D029E0"/>
    <w:multiLevelType w:val="hybridMultilevel"/>
    <w:tmpl w:val="50227718"/>
    <w:lvl w:ilvl="0" w:tplc="C9F44632">
      <w:start w:val="1"/>
      <w:numFmt w:val="decimal"/>
      <w:suff w:val="space"/>
      <w:lvlText w:val="%1."/>
      <w:lvlJc w:val="left"/>
      <w:pPr>
        <w:ind w:left="0" w:firstLine="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F967A6D"/>
    <w:multiLevelType w:val="hybridMultilevel"/>
    <w:tmpl w:val="E6FABDBC"/>
    <w:lvl w:ilvl="0" w:tplc="1030668E">
      <w:start w:val="1"/>
      <w:numFmt w:val="bullet"/>
      <w:lvlText w:val="-"/>
      <w:lvlJc w:val="left"/>
      <w:pPr>
        <w:ind w:left="720" w:hanging="360"/>
      </w:pPr>
      <w:rPr>
        <w:rFonts w:ascii="Bookman Old Style" w:eastAsia="Times New Roman" w:hAnsi="Bookman Old Styl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F6B55B4"/>
    <w:multiLevelType w:val="hybridMultilevel"/>
    <w:tmpl w:val="81F63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CC224F7"/>
    <w:multiLevelType w:val="hybridMultilevel"/>
    <w:tmpl w:val="4B743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F0562E0"/>
    <w:multiLevelType w:val="hybridMultilevel"/>
    <w:tmpl w:val="6F7676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33049094">
    <w:abstractNumId w:val="10"/>
  </w:num>
  <w:num w:numId="2" w16cid:durableId="846020908">
    <w:abstractNumId w:val="0"/>
  </w:num>
  <w:num w:numId="3" w16cid:durableId="612905673">
    <w:abstractNumId w:val="2"/>
  </w:num>
  <w:num w:numId="4" w16cid:durableId="1867014247">
    <w:abstractNumId w:val="6"/>
  </w:num>
  <w:num w:numId="5" w16cid:durableId="1153327658">
    <w:abstractNumId w:val="7"/>
  </w:num>
  <w:num w:numId="6" w16cid:durableId="1395733813">
    <w:abstractNumId w:val="8"/>
  </w:num>
  <w:num w:numId="7" w16cid:durableId="506139191">
    <w:abstractNumId w:val="11"/>
  </w:num>
  <w:num w:numId="8" w16cid:durableId="1411390546">
    <w:abstractNumId w:val="12"/>
  </w:num>
  <w:num w:numId="9" w16cid:durableId="2027440536">
    <w:abstractNumId w:val="4"/>
  </w:num>
  <w:num w:numId="10" w16cid:durableId="1935624934">
    <w:abstractNumId w:val="1"/>
  </w:num>
  <w:num w:numId="11" w16cid:durableId="34307144">
    <w:abstractNumId w:val="3"/>
  </w:num>
  <w:num w:numId="12" w16cid:durableId="711804589">
    <w:abstractNumId w:val="5"/>
  </w:num>
  <w:num w:numId="13" w16cid:durableId="54703706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03"/>
    <w:rsid w:val="00002D88"/>
    <w:rsid w:val="00007EF8"/>
    <w:rsid w:val="000101BA"/>
    <w:rsid w:val="00011193"/>
    <w:rsid w:val="00013DA2"/>
    <w:rsid w:val="00015937"/>
    <w:rsid w:val="00015C9D"/>
    <w:rsid w:val="0001673F"/>
    <w:rsid w:val="00016BFF"/>
    <w:rsid w:val="00025834"/>
    <w:rsid w:val="00031A07"/>
    <w:rsid w:val="00033824"/>
    <w:rsid w:val="0003497E"/>
    <w:rsid w:val="00035A5F"/>
    <w:rsid w:val="000405D1"/>
    <w:rsid w:val="00045175"/>
    <w:rsid w:val="0004669F"/>
    <w:rsid w:val="00047A38"/>
    <w:rsid w:val="00055C7D"/>
    <w:rsid w:val="00062F32"/>
    <w:rsid w:val="00063F2F"/>
    <w:rsid w:val="000647CD"/>
    <w:rsid w:val="000762EC"/>
    <w:rsid w:val="00077EEA"/>
    <w:rsid w:val="000811F8"/>
    <w:rsid w:val="000818A1"/>
    <w:rsid w:val="00083FB5"/>
    <w:rsid w:val="0008478A"/>
    <w:rsid w:val="0008561F"/>
    <w:rsid w:val="00087DB2"/>
    <w:rsid w:val="00090A31"/>
    <w:rsid w:val="00091519"/>
    <w:rsid w:val="0009429B"/>
    <w:rsid w:val="00094804"/>
    <w:rsid w:val="000A0D27"/>
    <w:rsid w:val="000A4586"/>
    <w:rsid w:val="000A481F"/>
    <w:rsid w:val="000A5BD7"/>
    <w:rsid w:val="000A5C40"/>
    <w:rsid w:val="000A7B8E"/>
    <w:rsid w:val="000A7CB1"/>
    <w:rsid w:val="000B2DDC"/>
    <w:rsid w:val="000B355B"/>
    <w:rsid w:val="000B4440"/>
    <w:rsid w:val="000B571B"/>
    <w:rsid w:val="000B57F0"/>
    <w:rsid w:val="000C01DA"/>
    <w:rsid w:val="000C02FE"/>
    <w:rsid w:val="000C0AD2"/>
    <w:rsid w:val="000C23F5"/>
    <w:rsid w:val="000C7508"/>
    <w:rsid w:val="000D0345"/>
    <w:rsid w:val="000D193C"/>
    <w:rsid w:val="000D1CED"/>
    <w:rsid w:val="000D2103"/>
    <w:rsid w:val="000D5F27"/>
    <w:rsid w:val="000D7527"/>
    <w:rsid w:val="000E157D"/>
    <w:rsid w:val="000E38ED"/>
    <w:rsid w:val="000F1E24"/>
    <w:rsid w:val="000F2504"/>
    <w:rsid w:val="000F2B8A"/>
    <w:rsid w:val="000F557C"/>
    <w:rsid w:val="001050F6"/>
    <w:rsid w:val="0011097B"/>
    <w:rsid w:val="00113CFA"/>
    <w:rsid w:val="00116463"/>
    <w:rsid w:val="001210AC"/>
    <w:rsid w:val="00122ABC"/>
    <w:rsid w:val="0012353A"/>
    <w:rsid w:val="001236E8"/>
    <w:rsid w:val="00126C60"/>
    <w:rsid w:val="00130D5A"/>
    <w:rsid w:val="00132F86"/>
    <w:rsid w:val="00133100"/>
    <w:rsid w:val="001357E0"/>
    <w:rsid w:val="00135CB7"/>
    <w:rsid w:val="0013770A"/>
    <w:rsid w:val="00143E34"/>
    <w:rsid w:val="0015322E"/>
    <w:rsid w:val="00153548"/>
    <w:rsid w:val="001536A6"/>
    <w:rsid w:val="00155692"/>
    <w:rsid w:val="00156717"/>
    <w:rsid w:val="0016045E"/>
    <w:rsid w:val="001605A7"/>
    <w:rsid w:val="001729EF"/>
    <w:rsid w:val="00173C66"/>
    <w:rsid w:val="001748D6"/>
    <w:rsid w:val="00177B17"/>
    <w:rsid w:val="00177F55"/>
    <w:rsid w:val="00180B2B"/>
    <w:rsid w:val="00182B69"/>
    <w:rsid w:val="00183181"/>
    <w:rsid w:val="0018389A"/>
    <w:rsid w:val="001849B0"/>
    <w:rsid w:val="0018649C"/>
    <w:rsid w:val="0018713B"/>
    <w:rsid w:val="0019053F"/>
    <w:rsid w:val="00190AE5"/>
    <w:rsid w:val="00190D88"/>
    <w:rsid w:val="00194166"/>
    <w:rsid w:val="00195EC7"/>
    <w:rsid w:val="00196AAB"/>
    <w:rsid w:val="001A2E52"/>
    <w:rsid w:val="001A31CF"/>
    <w:rsid w:val="001A3310"/>
    <w:rsid w:val="001A5D34"/>
    <w:rsid w:val="001A6FD4"/>
    <w:rsid w:val="001A76F9"/>
    <w:rsid w:val="001A77AA"/>
    <w:rsid w:val="001B50F1"/>
    <w:rsid w:val="001C13FB"/>
    <w:rsid w:val="001C1DE2"/>
    <w:rsid w:val="001C2BA5"/>
    <w:rsid w:val="001C2E8A"/>
    <w:rsid w:val="001C3000"/>
    <w:rsid w:val="001C36CF"/>
    <w:rsid w:val="001C7597"/>
    <w:rsid w:val="001D2433"/>
    <w:rsid w:val="001D397F"/>
    <w:rsid w:val="001D3C9F"/>
    <w:rsid w:val="001D686D"/>
    <w:rsid w:val="001E0EB6"/>
    <w:rsid w:val="001E1B0B"/>
    <w:rsid w:val="001E548A"/>
    <w:rsid w:val="001E5DD1"/>
    <w:rsid w:val="001E65CF"/>
    <w:rsid w:val="001E75C0"/>
    <w:rsid w:val="001E7754"/>
    <w:rsid w:val="001F1171"/>
    <w:rsid w:val="001F226B"/>
    <w:rsid w:val="001F31A0"/>
    <w:rsid w:val="0020238F"/>
    <w:rsid w:val="00203979"/>
    <w:rsid w:val="0020429B"/>
    <w:rsid w:val="00204F33"/>
    <w:rsid w:val="0021056F"/>
    <w:rsid w:val="00211654"/>
    <w:rsid w:val="00211865"/>
    <w:rsid w:val="002135CE"/>
    <w:rsid w:val="002145D3"/>
    <w:rsid w:val="00215011"/>
    <w:rsid w:val="002151BF"/>
    <w:rsid w:val="00221467"/>
    <w:rsid w:val="00221D31"/>
    <w:rsid w:val="002246F7"/>
    <w:rsid w:val="00224772"/>
    <w:rsid w:val="00225FAB"/>
    <w:rsid w:val="00226FAC"/>
    <w:rsid w:val="002329BB"/>
    <w:rsid w:val="002337FC"/>
    <w:rsid w:val="002338A4"/>
    <w:rsid w:val="00237A74"/>
    <w:rsid w:val="00240151"/>
    <w:rsid w:val="002404CE"/>
    <w:rsid w:val="00241FA8"/>
    <w:rsid w:val="002432D8"/>
    <w:rsid w:val="00243E6C"/>
    <w:rsid w:val="00245330"/>
    <w:rsid w:val="00251129"/>
    <w:rsid w:val="00252C62"/>
    <w:rsid w:val="00253E4B"/>
    <w:rsid w:val="00254D86"/>
    <w:rsid w:val="00266A12"/>
    <w:rsid w:val="00273C3D"/>
    <w:rsid w:val="002779DB"/>
    <w:rsid w:val="00280B9B"/>
    <w:rsid w:val="00280FB8"/>
    <w:rsid w:val="00280FCC"/>
    <w:rsid w:val="002826B8"/>
    <w:rsid w:val="00284C84"/>
    <w:rsid w:val="002909BD"/>
    <w:rsid w:val="00292F97"/>
    <w:rsid w:val="00294C03"/>
    <w:rsid w:val="00295EAF"/>
    <w:rsid w:val="002A25A2"/>
    <w:rsid w:val="002A3759"/>
    <w:rsid w:val="002A44CF"/>
    <w:rsid w:val="002A492C"/>
    <w:rsid w:val="002B0C2A"/>
    <w:rsid w:val="002B1727"/>
    <w:rsid w:val="002B1D93"/>
    <w:rsid w:val="002B2457"/>
    <w:rsid w:val="002B4519"/>
    <w:rsid w:val="002B4DCB"/>
    <w:rsid w:val="002B6A3C"/>
    <w:rsid w:val="002B7F89"/>
    <w:rsid w:val="002C2DB0"/>
    <w:rsid w:val="002C3522"/>
    <w:rsid w:val="002C47C0"/>
    <w:rsid w:val="002C51BE"/>
    <w:rsid w:val="002C712F"/>
    <w:rsid w:val="002C7988"/>
    <w:rsid w:val="002D0C90"/>
    <w:rsid w:val="002D3853"/>
    <w:rsid w:val="002D6182"/>
    <w:rsid w:val="002D68EB"/>
    <w:rsid w:val="002D78E0"/>
    <w:rsid w:val="002E1FD2"/>
    <w:rsid w:val="002F42BA"/>
    <w:rsid w:val="002F481B"/>
    <w:rsid w:val="002F58A7"/>
    <w:rsid w:val="00307263"/>
    <w:rsid w:val="00307785"/>
    <w:rsid w:val="00313DD1"/>
    <w:rsid w:val="00314473"/>
    <w:rsid w:val="0031602D"/>
    <w:rsid w:val="00316E63"/>
    <w:rsid w:val="00320D86"/>
    <w:rsid w:val="003259E7"/>
    <w:rsid w:val="00325ECF"/>
    <w:rsid w:val="0032610D"/>
    <w:rsid w:val="00326EB1"/>
    <w:rsid w:val="0033664E"/>
    <w:rsid w:val="00340A22"/>
    <w:rsid w:val="0034101E"/>
    <w:rsid w:val="003426B5"/>
    <w:rsid w:val="003428AE"/>
    <w:rsid w:val="0035180E"/>
    <w:rsid w:val="00352B25"/>
    <w:rsid w:val="00353F32"/>
    <w:rsid w:val="003546A1"/>
    <w:rsid w:val="00356BB5"/>
    <w:rsid w:val="00357203"/>
    <w:rsid w:val="00362124"/>
    <w:rsid w:val="003652CB"/>
    <w:rsid w:val="00366AF8"/>
    <w:rsid w:val="0036754F"/>
    <w:rsid w:val="00370AB6"/>
    <w:rsid w:val="00373907"/>
    <w:rsid w:val="0037441A"/>
    <w:rsid w:val="00376960"/>
    <w:rsid w:val="00377BD9"/>
    <w:rsid w:val="00382D49"/>
    <w:rsid w:val="00384E77"/>
    <w:rsid w:val="00385AEC"/>
    <w:rsid w:val="0039296E"/>
    <w:rsid w:val="003941C0"/>
    <w:rsid w:val="00394A58"/>
    <w:rsid w:val="003A06BE"/>
    <w:rsid w:val="003A331B"/>
    <w:rsid w:val="003B3DEC"/>
    <w:rsid w:val="003B5F15"/>
    <w:rsid w:val="003C017F"/>
    <w:rsid w:val="003C2B64"/>
    <w:rsid w:val="003C4193"/>
    <w:rsid w:val="003C6B00"/>
    <w:rsid w:val="003C6DC4"/>
    <w:rsid w:val="003C7DBC"/>
    <w:rsid w:val="003D1704"/>
    <w:rsid w:val="003D1921"/>
    <w:rsid w:val="003D23B0"/>
    <w:rsid w:val="003D2ED2"/>
    <w:rsid w:val="003D4384"/>
    <w:rsid w:val="003D48FA"/>
    <w:rsid w:val="003D598E"/>
    <w:rsid w:val="003D5E84"/>
    <w:rsid w:val="003D6540"/>
    <w:rsid w:val="003E2A37"/>
    <w:rsid w:val="003E4284"/>
    <w:rsid w:val="003E5CD7"/>
    <w:rsid w:val="003F04E4"/>
    <w:rsid w:val="003F126B"/>
    <w:rsid w:val="003F6AE3"/>
    <w:rsid w:val="00401B52"/>
    <w:rsid w:val="00401F4B"/>
    <w:rsid w:val="004020D6"/>
    <w:rsid w:val="004021A0"/>
    <w:rsid w:val="004028DA"/>
    <w:rsid w:val="00402C60"/>
    <w:rsid w:val="0040302E"/>
    <w:rsid w:val="00404946"/>
    <w:rsid w:val="00405192"/>
    <w:rsid w:val="00406E68"/>
    <w:rsid w:val="0041114C"/>
    <w:rsid w:val="00414D3B"/>
    <w:rsid w:val="0042710F"/>
    <w:rsid w:val="004349C8"/>
    <w:rsid w:val="00435760"/>
    <w:rsid w:val="004401BC"/>
    <w:rsid w:val="00444526"/>
    <w:rsid w:val="00450816"/>
    <w:rsid w:val="00451362"/>
    <w:rsid w:val="00454310"/>
    <w:rsid w:val="00462A4C"/>
    <w:rsid w:val="00462DE4"/>
    <w:rsid w:val="00463B33"/>
    <w:rsid w:val="00466E43"/>
    <w:rsid w:val="00467104"/>
    <w:rsid w:val="00467B73"/>
    <w:rsid w:val="004763DD"/>
    <w:rsid w:val="00477125"/>
    <w:rsid w:val="00477174"/>
    <w:rsid w:val="00477991"/>
    <w:rsid w:val="0048567B"/>
    <w:rsid w:val="00485C98"/>
    <w:rsid w:val="00490E5C"/>
    <w:rsid w:val="004913E0"/>
    <w:rsid w:val="00491ACE"/>
    <w:rsid w:val="00493419"/>
    <w:rsid w:val="00494AA6"/>
    <w:rsid w:val="004A01A4"/>
    <w:rsid w:val="004A1B10"/>
    <w:rsid w:val="004A2798"/>
    <w:rsid w:val="004A3CA6"/>
    <w:rsid w:val="004A4979"/>
    <w:rsid w:val="004A5E91"/>
    <w:rsid w:val="004A6891"/>
    <w:rsid w:val="004B20E7"/>
    <w:rsid w:val="004B48EC"/>
    <w:rsid w:val="004B5B11"/>
    <w:rsid w:val="004B5F40"/>
    <w:rsid w:val="004C08B3"/>
    <w:rsid w:val="004C1D9B"/>
    <w:rsid w:val="004C3E91"/>
    <w:rsid w:val="004C60DA"/>
    <w:rsid w:val="004D1C26"/>
    <w:rsid w:val="004D249E"/>
    <w:rsid w:val="004D2C3B"/>
    <w:rsid w:val="004D48F1"/>
    <w:rsid w:val="004D5059"/>
    <w:rsid w:val="004D7CF0"/>
    <w:rsid w:val="004E0367"/>
    <w:rsid w:val="004E475E"/>
    <w:rsid w:val="004E4FBC"/>
    <w:rsid w:val="004E5176"/>
    <w:rsid w:val="004E5AC0"/>
    <w:rsid w:val="004E6988"/>
    <w:rsid w:val="004E77F9"/>
    <w:rsid w:val="004E7AB3"/>
    <w:rsid w:val="004F110C"/>
    <w:rsid w:val="004F6A83"/>
    <w:rsid w:val="004F7956"/>
    <w:rsid w:val="005033E1"/>
    <w:rsid w:val="00506069"/>
    <w:rsid w:val="00506185"/>
    <w:rsid w:val="00506F4A"/>
    <w:rsid w:val="00512123"/>
    <w:rsid w:val="00512D07"/>
    <w:rsid w:val="005138AB"/>
    <w:rsid w:val="005166BA"/>
    <w:rsid w:val="00516DD8"/>
    <w:rsid w:val="005205FA"/>
    <w:rsid w:val="005208C2"/>
    <w:rsid w:val="00521262"/>
    <w:rsid w:val="0052296B"/>
    <w:rsid w:val="005233B9"/>
    <w:rsid w:val="00523B7C"/>
    <w:rsid w:val="005265AC"/>
    <w:rsid w:val="00531EEE"/>
    <w:rsid w:val="005323C6"/>
    <w:rsid w:val="00532995"/>
    <w:rsid w:val="00535666"/>
    <w:rsid w:val="00536B76"/>
    <w:rsid w:val="00537315"/>
    <w:rsid w:val="005412B4"/>
    <w:rsid w:val="00541792"/>
    <w:rsid w:val="005426F1"/>
    <w:rsid w:val="005429D6"/>
    <w:rsid w:val="00545451"/>
    <w:rsid w:val="00547B1E"/>
    <w:rsid w:val="0055066F"/>
    <w:rsid w:val="0055223A"/>
    <w:rsid w:val="005531B7"/>
    <w:rsid w:val="00553F20"/>
    <w:rsid w:val="0055557E"/>
    <w:rsid w:val="00555F67"/>
    <w:rsid w:val="0056659F"/>
    <w:rsid w:val="00567B5D"/>
    <w:rsid w:val="00570096"/>
    <w:rsid w:val="00584A37"/>
    <w:rsid w:val="0058508D"/>
    <w:rsid w:val="00586503"/>
    <w:rsid w:val="005906B6"/>
    <w:rsid w:val="00590D61"/>
    <w:rsid w:val="00591496"/>
    <w:rsid w:val="00592973"/>
    <w:rsid w:val="0059363B"/>
    <w:rsid w:val="005946AE"/>
    <w:rsid w:val="005A244C"/>
    <w:rsid w:val="005A280B"/>
    <w:rsid w:val="005A2897"/>
    <w:rsid w:val="005A2962"/>
    <w:rsid w:val="005B2FBD"/>
    <w:rsid w:val="005B5D05"/>
    <w:rsid w:val="005C06FA"/>
    <w:rsid w:val="005C26D6"/>
    <w:rsid w:val="005C2CA1"/>
    <w:rsid w:val="005C36CF"/>
    <w:rsid w:val="005C461E"/>
    <w:rsid w:val="005D12FF"/>
    <w:rsid w:val="005D1860"/>
    <w:rsid w:val="005D1AE1"/>
    <w:rsid w:val="005D422F"/>
    <w:rsid w:val="005D4642"/>
    <w:rsid w:val="005D522F"/>
    <w:rsid w:val="005D68AD"/>
    <w:rsid w:val="005E0C66"/>
    <w:rsid w:val="005E4A68"/>
    <w:rsid w:val="005E64DD"/>
    <w:rsid w:val="005F08DA"/>
    <w:rsid w:val="005F2AAE"/>
    <w:rsid w:val="005F31DF"/>
    <w:rsid w:val="005F4528"/>
    <w:rsid w:val="005F55BB"/>
    <w:rsid w:val="005F5E9E"/>
    <w:rsid w:val="005F6E3B"/>
    <w:rsid w:val="005F7C73"/>
    <w:rsid w:val="005F7C9A"/>
    <w:rsid w:val="00600FAF"/>
    <w:rsid w:val="00601976"/>
    <w:rsid w:val="00601B4A"/>
    <w:rsid w:val="00603025"/>
    <w:rsid w:val="00604C22"/>
    <w:rsid w:val="00610696"/>
    <w:rsid w:val="00616C17"/>
    <w:rsid w:val="00617D73"/>
    <w:rsid w:val="006217D0"/>
    <w:rsid w:val="006218B5"/>
    <w:rsid w:val="006224CE"/>
    <w:rsid w:val="00630749"/>
    <w:rsid w:val="00633BB5"/>
    <w:rsid w:val="006352E5"/>
    <w:rsid w:val="0064007D"/>
    <w:rsid w:val="00643C74"/>
    <w:rsid w:val="00651934"/>
    <w:rsid w:val="006553BB"/>
    <w:rsid w:val="00657B51"/>
    <w:rsid w:val="0066145F"/>
    <w:rsid w:val="00661FBA"/>
    <w:rsid w:val="00666B66"/>
    <w:rsid w:val="0067042A"/>
    <w:rsid w:val="00673712"/>
    <w:rsid w:val="0067401E"/>
    <w:rsid w:val="00677718"/>
    <w:rsid w:val="00683172"/>
    <w:rsid w:val="006843F7"/>
    <w:rsid w:val="00684698"/>
    <w:rsid w:val="006851EA"/>
    <w:rsid w:val="0069123E"/>
    <w:rsid w:val="00694E3F"/>
    <w:rsid w:val="0069531E"/>
    <w:rsid w:val="00696F0B"/>
    <w:rsid w:val="006970A5"/>
    <w:rsid w:val="006A009F"/>
    <w:rsid w:val="006A25D2"/>
    <w:rsid w:val="006B0204"/>
    <w:rsid w:val="006B132E"/>
    <w:rsid w:val="006B1AAE"/>
    <w:rsid w:val="006B213E"/>
    <w:rsid w:val="006B298C"/>
    <w:rsid w:val="006B4807"/>
    <w:rsid w:val="006C01F3"/>
    <w:rsid w:val="006C6A2F"/>
    <w:rsid w:val="006C7DBF"/>
    <w:rsid w:val="006D09B2"/>
    <w:rsid w:val="006D22FF"/>
    <w:rsid w:val="006D2AB4"/>
    <w:rsid w:val="006D3D74"/>
    <w:rsid w:val="006D689E"/>
    <w:rsid w:val="006D6B4F"/>
    <w:rsid w:val="006D7B18"/>
    <w:rsid w:val="006D7F19"/>
    <w:rsid w:val="006E21DE"/>
    <w:rsid w:val="006E4C99"/>
    <w:rsid w:val="006F079F"/>
    <w:rsid w:val="006F10E9"/>
    <w:rsid w:val="006F5308"/>
    <w:rsid w:val="006F548E"/>
    <w:rsid w:val="006F59A9"/>
    <w:rsid w:val="00703612"/>
    <w:rsid w:val="00703941"/>
    <w:rsid w:val="00703ADB"/>
    <w:rsid w:val="00703C0A"/>
    <w:rsid w:val="007046A8"/>
    <w:rsid w:val="00705C54"/>
    <w:rsid w:val="00712792"/>
    <w:rsid w:val="00712A3D"/>
    <w:rsid w:val="00714D76"/>
    <w:rsid w:val="00714F9B"/>
    <w:rsid w:val="007151D8"/>
    <w:rsid w:val="00715B8C"/>
    <w:rsid w:val="007161BB"/>
    <w:rsid w:val="007216A5"/>
    <w:rsid w:val="007223C0"/>
    <w:rsid w:val="007224B3"/>
    <w:rsid w:val="00723B1A"/>
    <w:rsid w:val="0072564D"/>
    <w:rsid w:val="00725C20"/>
    <w:rsid w:val="0072726C"/>
    <w:rsid w:val="00732E8F"/>
    <w:rsid w:val="00733005"/>
    <w:rsid w:val="00733FB8"/>
    <w:rsid w:val="00734F8A"/>
    <w:rsid w:val="007350B5"/>
    <w:rsid w:val="00737F25"/>
    <w:rsid w:val="00742963"/>
    <w:rsid w:val="00745041"/>
    <w:rsid w:val="00745B67"/>
    <w:rsid w:val="00745F12"/>
    <w:rsid w:val="00753BF5"/>
    <w:rsid w:val="007618FE"/>
    <w:rsid w:val="007624B6"/>
    <w:rsid w:val="00764776"/>
    <w:rsid w:val="00771856"/>
    <w:rsid w:val="00773FF5"/>
    <w:rsid w:val="007746DA"/>
    <w:rsid w:val="00775B76"/>
    <w:rsid w:val="00780417"/>
    <w:rsid w:val="00780711"/>
    <w:rsid w:val="00780A43"/>
    <w:rsid w:val="00782511"/>
    <w:rsid w:val="00784D82"/>
    <w:rsid w:val="00785010"/>
    <w:rsid w:val="00791AC6"/>
    <w:rsid w:val="00791DF2"/>
    <w:rsid w:val="0079303C"/>
    <w:rsid w:val="00795E3F"/>
    <w:rsid w:val="007A00DE"/>
    <w:rsid w:val="007A02CF"/>
    <w:rsid w:val="007A4489"/>
    <w:rsid w:val="007A4D9C"/>
    <w:rsid w:val="007A5F0F"/>
    <w:rsid w:val="007A681A"/>
    <w:rsid w:val="007B2BE5"/>
    <w:rsid w:val="007B3972"/>
    <w:rsid w:val="007B5088"/>
    <w:rsid w:val="007B6564"/>
    <w:rsid w:val="007C0290"/>
    <w:rsid w:val="007C2883"/>
    <w:rsid w:val="007C46E2"/>
    <w:rsid w:val="007C6C20"/>
    <w:rsid w:val="007C7548"/>
    <w:rsid w:val="007C7AA9"/>
    <w:rsid w:val="007D7136"/>
    <w:rsid w:val="007E04E6"/>
    <w:rsid w:val="007E553A"/>
    <w:rsid w:val="007F2527"/>
    <w:rsid w:val="007F27A0"/>
    <w:rsid w:val="007F296B"/>
    <w:rsid w:val="007F2D8B"/>
    <w:rsid w:val="007F4A71"/>
    <w:rsid w:val="007F5344"/>
    <w:rsid w:val="00802AA4"/>
    <w:rsid w:val="008039E5"/>
    <w:rsid w:val="00804338"/>
    <w:rsid w:val="0080699C"/>
    <w:rsid w:val="00806F47"/>
    <w:rsid w:val="00812B1F"/>
    <w:rsid w:val="00815099"/>
    <w:rsid w:val="008168D9"/>
    <w:rsid w:val="00817873"/>
    <w:rsid w:val="0082261B"/>
    <w:rsid w:val="0082291F"/>
    <w:rsid w:val="00824241"/>
    <w:rsid w:val="00827812"/>
    <w:rsid w:val="00830BE3"/>
    <w:rsid w:val="00830C4B"/>
    <w:rsid w:val="00831F34"/>
    <w:rsid w:val="00832CF7"/>
    <w:rsid w:val="008356AB"/>
    <w:rsid w:val="00837C28"/>
    <w:rsid w:val="0084242B"/>
    <w:rsid w:val="00843417"/>
    <w:rsid w:val="00843651"/>
    <w:rsid w:val="00845588"/>
    <w:rsid w:val="00846A8F"/>
    <w:rsid w:val="00846E2C"/>
    <w:rsid w:val="008475D5"/>
    <w:rsid w:val="00847654"/>
    <w:rsid w:val="0085196E"/>
    <w:rsid w:val="008539B5"/>
    <w:rsid w:val="008544A2"/>
    <w:rsid w:val="008559E1"/>
    <w:rsid w:val="00856136"/>
    <w:rsid w:val="00861292"/>
    <w:rsid w:val="0086279C"/>
    <w:rsid w:val="00866349"/>
    <w:rsid w:val="00866607"/>
    <w:rsid w:val="00866890"/>
    <w:rsid w:val="00872976"/>
    <w:rsid w:val="0087539F"/>
    <w:rsid w:val="008762AB"/>
    <w:rsid w:val="00881812"/>
    <w:rsid w:val="00884DC7"/>
    <w:rsid w:val="008864C2"/>
    <w:rsid w:val="00887D2A"/>
    <w:rsid w:val="008926F4"/>
    <w:rsid w:val="00892FDF"/>
    <w:rsid w:val="00893B8F"/>
    <w:rsid w:val="00893E54"/>
    <w:rsid w:val="00894048"/>
    <w:rsid w:val="008976DD"/>
    <w:rsid w:val="008A2A6A"/>
    <w:rsid w:val="008A3B42"/>
    <w:rsid w:val="008A406A"/>
    <w:rsid w:val="008A7BD8"/>
    <w:rsid w:val="008B027E"/>
    <w:rsid w:val="008B2043"/>
    <w:rsid w:val="008B2CD9"/>
    <w:rsid w:val="008B3386"/>
    <w:rsid w:val="008B35EB"/>
    <w:rsid w:val="008B492C"/>
    <w:rsid w:val="008C0290"/>
    <w:rsid w:val="008C14FF"/>
    <w:rsid w:val="008C3766"/>
    <w:rsid w:val="008C39D2"/>
    <w:rsid w:val="008C5D25"/>
    <w:rsid w:val="008D0055"/>
    <w:rsid w:val="008D129A"/>
    <w:rsid w:val="008D2C5C"/>
    <w:rsid w:val="008D76A4"/>
    <w:rsid w:val="008E16E3"/>
    <w:rsid w:val="008E76DF"/>
    <w:rsid w:val="008F074E"/>
    <w:rsid w:val="008F0EC9"/>
    <w:rsid w:val="008F5594"/>
    <w:rsid w:val="0090241E"/>
    <w:rsid w:val="00904F05"/>
    <w:rsid w:val="0090529D"/>
    <w:rsid w:val="00912A96"/>
    <w:rsid w:val="009179BC"/>
    <w:rsid w:val="00917F62"/>
    <w:rsid w:val="00921246"/>
    <w:rsid w:val="00922BD8"/>
    <w:rsid w:val="00923E08"/>
    <w:rsid w:val="009262D6"/>
    <w:rsid w:val="00932DC0"/>
    <w:rsid w:val="00933221"/>
    <w:rsid w:val="00934F8B"/>
    <w:rsid w:val="0093679A"/>
    <w:rsid w:val="00937568"/>
    <w:rsid w:val="00941C7E"/>
    <w:rsid w:val="00941CE8"/>
    <w:rsid w:val="00943D37"/>
    <w:rsid w:val="00944524"/>
    <w:rsid w:val="009521A9"/>
    <w:rsid w:val="009530E8"/>
    <w:rsid w:val="009538B9"/>
    <w:rsid w:val="009546E8"/>
    <w:rsid w:val="009547EC"/>
    <w:rsid w:val="00956CB8"/>
    <w:rsid w:val="009573A7"/>
    <w:rsid w:val="00961039"/>
    <w:rsid w:val="00962BC4"/>
    <w:rsid w:val="00962C25"/>
    <w:rsid w:val="00966801"/>
    <w:rsid w:val="00967F42"/>
    <w:rsid w:val="00970F84"/>
    <w:rsid w:val="00971578"/>
    <w:rsid w:val="009718B4"/>
    <w:rsid w:val="00972684"/>
    <w:rsid w:val="00972B5F"/>
    <w:rsid w:val="00983851"/>
    <w:rsid w:val="00985935"/>
    <w:rsid w:val="00986B3A"/>
    <w:rsid w:val="00987EC8"/>
    <w:rsid w:val="00995502"/>
    <w:rsid w:val="00997362"/>
    <w:rsid w:val="009A1E9F"/>
    <w:rsid w:val="009A615A"/>
    <w:rsid w:val="009A770A"/>
    <w:rsid w:val="009B4B56"/>
    <w:rsid w:val="009B6F03"/>
    <w:rsid w:val="009B785B"/>
    <w:rsid w:val="009C2ACC"/>
    <w:rsid w:val="009C4A79"/>
    <w:rsid w:val="009C4F46"/>
    <w:rsid w:val="009C6A88"/>
    <w:rsid w:val="009C7D52"/>
    <w:rsid w:val="009D19A1"/>
    <w:rsid w:val="009D5798"/>
    <w:rsid w:val="009E61BE"/>
    <w:rsid w:val="009E646F"/>
    <w:rsid w:val="009F0427"/>
    <w:rsid w:val="009F1291"/>
    <w:rsid w:val="009F1A74"/>
    <w:rsid w:val="00A005B2"/>
    <w:rsid w:val="00A01DA4"/>
    <w:rsid w:val="00A02CC6"/>
    <w:rsid w:val="00A05F89"/>
    <w:rsid w:val="00A06B61"/>
    <w:rsid w:val="00A07381"/>
    <w:rsid w:val="00A07E8F"/>
    <w:rsid w:val="00A10C87"/>
    <w:rsid w:val="00A112C1"/>
    <w:rsid w:val="00A124D2"/>
    <w:rsid w:val="00A14A0D"/>
    <w:rsid w:val="00A165EA"/>
    <w:rsid w:val="00A171C3"/>
    <w:rsid w:val="00A2358A"/>
    <w:rsid w:val="00A2481A"/>
    <w:rsid w:val="00A27C1E"/>
    <w:rsid w:val="00A306F7"/>
    <w:rsid w:val="00A310E4"/>
    <w:rsid w:val="00A33773"/>
    <w:rsid w:val="00A35734"/>
    <w:rsid w:val="00A435A2"/>
    <w:rsid w:val="00A45012"/>
    <w:rsid w:val="00A46D8E"/>
    <w:rsid w:val="00A50F7E"/>
    <w:rsid w:val="00A51D28"/>
    <w:rsid w:val="00A520B7"/>
    <w:rsid w:val="00A52F3A"/>
    <w:rsid w:val="00A553D1"/>
    <w:rsid w:val="00A554CB"/>
    <w:rsid w:val="00A561FD"/>
    <w:rsid w:val="00A57807"/>
    <w:rsid w:val="00A57BF2"/>
    <w:rsid w:val="00A60489"/>
    <w:rsid w:val="00A614DE"/>
    <w:rsid w:val="00A62554"/>
    <w:rsid w:val="00A71BD3"/>
    <w:rsid w:val="00A7469B"/>
    <w:rsid w:val="00A751C2"/>
    <w:rsid w:val="00A75D51"/>
    <w:rsid w:val="00A77C2C"/>
    <w:rsid w:val="00A825D0"/>
    <w:rsid w:val="00A84D92"/>
    <w:rsid w:val="00A8503E"/>
    <w:rsid w:val="00A91C3B"/>
    <w:rsid w:val="00A926DB"/>
    <w:rsid w:val="00A940F4"/>
    <w:rsid w:val="00A9509B"/>
    <w:rsid w:val="00AA5687"/>
    <w:rsid w:val="00AA5D31"/>
    <w:rsid w:val="00AB1016"/>
    <w:rsid w:val="00AB1B98"/>
    <w:rsid w:val="00AB23BC"/>
    <w:rsid w:val="00AB680D"/>
    <w:rsid w:val="00AB70A2"/>
    <w:rsid w:val="00AC000A"/>
    <w:rsid w:val="00AC07BF"/>
    <w:rsid w:val="00AC173E"/>
    <w:rsid w:val="00AC3566"/>
    <w:rsid w:val="00AC3BD4"/>
    <w:rsid w:val="00AC3C41"/>
    <w:rsid w:val="00AC41DB"/>
    <w:rsid w:val="00AC5074"/>
    <w:rsid w:val="00AC7D4D"/>
    <w:rsid w:val="00AD1764"/>
    <w:rsid w:val="00AD4ECC"/>
    <w:rsid w:val="00AD517C"/>
    <w:rsid w:val="00AD5DBC"/>
    <w:rsid w:val="00AD7586"/>
    <w:rsid w:val="00AE0E01"/>
    <w:rsid w:val="00AE3036"/>
    <w:rsid w:val="00AF19D0"/>
    <w:rsid w:val="00AF4D0F"/>
    <w:rsid w:val="00AF5825"/>
    <w:rsid w:val="00B00707"/>
    <w:rsid w:val="00B01931"/>
    <w:rsid w:val="00B04B5F"/>
    <w:rsid w:val="00B0677A"/>
    <w:rsid w:val="00B072B1"/>
    <w:rsid w:val="00B11C44"/>
    <w:rsid w:val="00B11FC8"/>
    <w:rsid w:val="00B159AB"/>
    <w:rsid w:val="00B15D69"/>
    <w:rsid w:val="00B164FB"/>
    <w:rsid w:val="00B171E8"/>
    <w:rsid w:val="00B17987"/>
    <w:rsid w:val="00B17C44"/>
    <w:rsid w:val="00B20178"/>
    <w:rsid w:val="00B20244"/>
    <w:rsid w:val="00B20696"/>
    <w:rsid w:val="00B2373C"/>
    <w:rsid w:val="00B23DE2"/>
    <w:rsid w:val="00B30825"/>
    <w:rsid w:val="00B334F3"/>
    <w:rsid w:val="00B33BDE"/>
    <w:rsid w:val="00B36E25"/>
    <w:rsid w:val="00B45271"/>
    <w:rsid w:val="00B4792F"/>
    <w:rsid w:val="00B47BC0"/>
    <w:rsid w:val="00B50F62"/>
    <w:rsid w:val="00B51D9E"/>
    <w:rsid w:val="00B5309E"/>
    <w:rsid w:val="00B60829"/>
    <w:rsid w:val="00B6143C"/>
    <w:rsid w:val="00B62EDF"/>
    <w:rsid w:val="00B64ADF"/>
    <w:rsid w:val="00B64B73"/>
    <w:rsid w:val="00B7006B"/>
    <w:rsid w:val="00B71071"/>
    <w:rsid w:val="00B739A5"/>
    <w:rsid w:val="00B747A3"/>
    <w:rsid w:val="00B767CB"/>
    <w:rsid w:val="00B76D77"/>
    <w:rsid w:val="00B82C31"/>
    <w:rsid w:val="00B83EAB"/>
    <w:rsid w:val="00B841A8"/>
    <w:rsid w:val="00B860E2"/>
    <w:rsid w:val="00B86F5B"/>
    <w:rsid w:val="00B87B95"/>
    <w:rsid w:val="00B9130E"/>
    <w:rsid w:val="00B91B29"/>
    <w:rsid w:val="00B9233C"/>
    <w:rsid w:val="00B92DCD"/>
    <w:rsid w:val="00B9546A"/>
    <w:rsid w:val="00B9607F"/>
    <w:rsid w:val="00B9673D"/>
    <w:rsid w:val="00BA03B4"/>
    <w:rsid w:val="00BA2842"/>
    <w:rsid w:val="00BB090E"/>
    <w:rsid w:val="00BB5D2F"/>
    <w:rsid w:val="00BB6AB8"/>
    <w:rsid w:val="00BC0F93"/>
    <w:rsid w:val="00BC2B57"/>
    <w:rsid w:val="00BC3D4B"/>
    <w:rsid w:val="00BD2118"/>
    <w:rsid w:val="00BD2287"/>
    <w:rsid w:val="00BD5A8D"/>
    <w:rsid w:val="00BD6597"/>
    <w:rsid w:val="00BD6BF8"/>
    <w:rsid w:val="00BE3E47"/>
    <w:rsid w:val="00BE3F9A"/>
    <w:rsid w:val="00BE4EBD"/>
    <w:rsid w:val="00BE5458"/>
    <w:rsid w:val="00BE55C5"/>
    <w:rsid w:val="00BE62FA"/>
    <w:rsid w:val="00BF0925"/>
    <w:rsid w:val="00BF2A3C"/>
    <w:rsid w:val="00BF328D"/>
    <w:rsid w:val="00BF39B0"/>
    <w:rsid w:val="00BF5A5F"/>
    <w:rsid w:val="00BF7077"/>
    <w:rsid w:val="00C03A72"/>
    <w:rsid w:val="00C03C24"/>
    <w:rsid w:val="00C15ECB"/>
    <w:rsid w:val="00C16048"/>
    <w:rsid w:val="00C16109"/>
    <w:rsid w:val="00C206E2"/>
    <w:rsid w:val="00C2129A"/>
    <w:rsid w:val="00C2725B"/>
    <w:rsid w:val="00C279DB"/>
    <w:rsid w:val="00C27C03"/>
    <w:rsid w:val="00C27DD9"/>
    <w:rsid w:val="00C30829"/>
    <w:rsid w:val="00C3100F"/>
    <w:rsid w:val="00C317C3"/>
    <w:rsid w:val="00C31C50"/>
    <w:rsid w:val="00C32435"/>
    <w:rsid w:val="00C3443C"/>
    <w:rsid w:val="00C34A9B"/>
    <w:rsid w:val="00C41290"/>
    <w:rsid w:val="00C4183F"/>
    <w:rsid w:val="00C43C64"/>
    <w:rsid w:val="00C44E33"/>
    <w:rsid w:val="00C501FC"/>
    <w:rsid w:val="00C54C0D"/>
    <w:rsid w:val="00C55145"/>
    <w:rsid w:val="00C55B25"/>
    <w:rsid w:val="00C5606E"/>
    <w:rsid w:val="00C6517A"/>
    <w:rsid w:val="00C666FF"/>
    <w:rsid w:val="00C74803"/>
    <w:rsid w:val="00C74A43"/>
    <w:rsid w:val="00C74B90"/>
    <w:rsid w:val="00C77A56"/>
    <w:rsid w:val="00C84BAF"/>
    <w:rsid w:val="00C8578D"/>
    <w:rsid w:val="00C86EBE"/>
    <w:rsid w:val="00C873A8"/>
    <w:rsid w:val="00C90295"/>
    <w:rsid w:val="00C91F9F"/>
    <w:rsid w:val="00C9247D"/>
    <w:rsid w:val="00C93B15"/>
    <w:rsid w:val="00C93DB4"/>
    <w:rsid w:val="00C944C2"/>
    <w:rsid w:val="00C94521"/>
    <w:rsid w:val="00CA01A7"/>
    <w:rsid w:val="00CA2445"/>
    <w:rsid w:val="00CA26BF"/>
    <w:rsid w:val="00CA2C36"/>
    <w:rsid w:val="00CA4111"/>
    <w:rsid w:val="00CA74DD"/>
    <w:rsid w:val="00CA7CE0"/>
    <w:rsid w:val="00CB09DE"/>
    <w:rsid w:val="00CB483D"/>
    <w:rsid w:val="00CB4C28"/>
    <w:rsid w:val="00CB75D1"/>
    <w:rsid w:val="00CC0A4F"/>
    <w:rsid w:val="00CC13B2"/>
    <w:rsid w:val="00CC163C"/>
    <w:rsid w:val="00CC253A"/>
    <w:rsid w:val="00CC268A"/>
    <w:rsid w:val="00CC3D95"/>
    <w:rsid w:val="00CC441C"/>
    <w:rsid w:val="00CC5F7C"/>
    <w:rsid w:val="00CC6860"/>
    <w:rsid w:val="00CD08EB"/>
    <w:rsid w:val="00CD1E79"/>
    <w:rsid w:val="00CD4DDF"/>
    <w:rsid w:val="00CD7406"/>
    <w:rsid w:val="00CE032C"/>
    <w:rsid w:val="00CE0C7B"/>
    <w:rsid w:val="00CE23C6"/>
    <w:rsid w:val="00CE526C"/>
    <w:rsid w:val="00CE5823"/>
    <w:rsid w:val="00CE67E5"/>
    <w:rsid w:val="00CF20F4"/>
    <w:rsid w:val="00CF377C"/>
    <w:rsid w:val="00CF7C63"/>
    <w:rsid w:val="00D01E6A"/>
    <w:rsid w:val="00D01EE7"/>
    <w:rsid w:val="00D03798"/>
    <w:rsid w:val="00D062BD"/>
    <w:rsid w:val="00D06989"/>
    <w:rsid w:val="00D069C9"/>
    <w:rsid w:val="00D06C42"/>
    <w:rsid w:val="00D11162"/>
    <w:rsid w:val="00D11A5D"/>
    <w:rsid w:val="00D13B60"/>
    <w:rsid w:val="00D14C26"/>
    <w:rsid w:val="00D16105"/>
    <w:rsid w:val="00D202CF"/>
    <w:rsid w:val="00D27484"/>
    <w:rsid w:val="00D30DEA"/>
    <w:rsid w:val="00D328AE"/>
    <w:rsid w:val="00D42188"/>
    <w:rsid w:val="00D44FAC"/>
    <w:rsid w:val="00D461C6"/>
    <w:rsid w:val="00D46B04"/>
    <w:rsid w:val="00D5187C"/>
    <w:rsid w:val="00D5197C"/>
    <w:rsid w:val="00D538A7"/>
    <w:rsid w:val="00D53D84"/>
    <w:rsid w:val="00D54B16"/>
    <w:rsid w:val="00D55922"/>
    <w:rsid w:val="00D5650B"/>
    <w:rsid w:val="00D57B08"/>
    <w:rsid w:val="00D60BE4"/>
    <w:rsid w:val="00D61F10"/>
    <w:rsid w:val="00D647EC"/>
    <w:rsid w:val="00D651A8"/>
    <w:rsid w:val="00D6537E"/>
    <w:rsid w:val="00D664B6"/>
    <w:rsid w:val="00D706CF"/>
    <w:rsid w:val="00D7129F"/>
    <w:rsid w:val="00D72252"/>
    <w:rsid w:val="00D73178"/>
    <w:rsid w:val="00D755AB"/>
    <w:rsid w:val="00D8010D"/>
    <w:rsid w:val="00D814DB"/>
    <w:rsid w:val="00D81763"/>
    <w:rsid w:val="00D8292D"/>
    <w:rsid w:val="00D844BE"/>
    <w:rsid w:val="00D91822"/>
    <w:rsid w:val="00D93553"/>
    <w:rsid w:val="00D94A22"/>
    <w:rsid w:val="00D97545"/>
    <w:rsid w:val="00DA1F65"/>
    <w:rsid w:val="00DA20F6"/>
    <w:rsid w:val="00DA5223"/>
    <w:rsid w:val="00DB0934"/>
    <w:rsid w:val="00DB2EC8"/>
    <w:rsid w:val="00DB3E89"/>
    <w:rsid w:val="00DB46C5"/>
    <w:rsid w:val="00DB5B82"/>
    <w:rsid w:val="00DB6076"/>
    <w:rsid w:val="00DB73B6"/>
    <w:rsid w:val="00DC0228"/>
    <w:rsid w:val="00DC0917"/>
    <w:rsid w:val="00DC0CBA"/>
    <w:rsid w:val="00DC1B43"/>
    <w:rsid w:val="00DC1D93"/>
    <w:rsid w:val="00DC43A3"/>
    <w:rsid w:val="00DC4E08"/>
    <w:rsid w:val="00DC588C"/>
    <w:rsid w:val="00DC7077"/>
    <w:rsid w:val="00DD547F"/>
    <w:rsid w:val="00DD643B"/>
    <w:rsid w:val="00DE03C9"/>
    <w:rsid w:val="00DE20A3"/>
    <w:rsid w:val="00DE2531"/>
    <w:rsid w:val="00DE29F1"/>
    <w:rsid w:val="00DE3B2A"/>
    <w:rsid w:val="00DE4C39"/>
    <w:rsid w:val="00DE7836"/>
    <w:rsid w:val="00DF5F4B"/>
    <w:rsid w:val="00DF6673"/>
    <w:rsid w:val="00E00281"/>
    <w:rsid w:val="00E04487"/>
    <w:rsid w:val="00E07798"/>
    <w:rsid w:val="00E07B6B"/>
    <w:rsid w:val="00E1147B"/>
    <w:rsid w:val="00E21905"/>
    <w:rsid w:val="00E27358"/>
    <w:rsid w:val="00E32D7D"/>
    <w:rsid w:val="00E33499"/>
    <w:rsid w:val="00E33FAF"/>
    <w:rsid w:val="00E363E6"/>
    <w:rsid w:val="00E40E06"/>
    <w:rsid w:val="00E4547F"/>
    <w:rsid w:val="00E467D3"/>
    <w:rsid w:val="00E537F2"/>
    <w:rsid w:val="00E55918"/>
    <w:rsid w:val="00E62C6C"/>
    <w:rsid w:val="00E64C83"/>
    <w:rsid w:val="00E65A05"/>
    <w:rsid w:val="00E703E4"/>
    <w:rsid w:val="00E731EA"/>
    <w:rsid w:val="00E74A8D"/>
    <w:rsid w:val="00E7523A"/>
    <w:rsid w:val="00E77C2A"/>
    <w:rsid w:val="00E80160"/>
    <w:rsid w:val="00E80790"/>
    <w:rsid w:val="00E81689"/>
    <w:rsid w:val="00E81A0C"/>
    <w:rsid w:val="00E81A76"/>
    <w:rsid w:val="00E83732"/>
    <w:rsid w:val="00E84A34"/>
    <w:rsid w:val="00E85274"/>
    <w:rsid w:val="00E8632F"/>
    <w:rsid w:val="00E9050D"/>
    <w:rsid w:val="00E91934"/>
    <w:rsid w:val="00E944A4"/>
    <w:rsid w:val="00E9710B"/>
    <w:rsid w:val="00E97405"/>
    <w:rsid w:val="00E978DA"/>
    <w:rsid w:val="00E97A2D"/>
    <w:rsid w:val="00E97C49"/>
    <w:rsid w:val="00EA217C"/>
    <w:rsid w:val="00EA4BBE"/>
    <w:rsid w:val="00EA7F6D"/>
    <w:rsid w:val="00EB1791"/>
    <w:rsid w:val="00EB2FCC"/>
    <w:rsid w:val="00EB37DB"/>
    <w:rsid w:val="00EB3A07"/>
    <w:rsid w:val="00EB4DB5"/>
    <w:rsid w:val="00EB574B"/>
    <w:rsid w:val="00EB623D"/>
    <w:rsid w:val="00EC055C"/>
    <w:rsid w:val="00EC547D"/>
    <w:rsid w:val="00ED24F7"/>
    <w:rsid w:val="00ED2769"/>
    <w:rsid w:val="00ED2908"/>
    <w:rsid w:val="00ED296D"/>
    <w:rsid w:val="00ED66FC"/>
    <w:rsid w:val="00ED7CE0"/>
    <w:rsid w:val="00EE11F9"/>
    <w:rsid w:val="00EE145C"/>
    <w:rsid w:val="00EE3595"/>
    <w:rsid w:val="00EE6911"/>
    <w:rsid w:val="00EF2D88"/>
    <w:rsid w:val="00EF5ECA"/>
    <w:rsid w:val="00F020BE"/>
    <w:rsid w:val="00F02493"/>
    <w:rsid w:val="00F02C4E"/>
    <w:rsid w:val="00F03256"/>
    <w:rsid w:val="00F03804"/>
    <w:rsid w:val="00F0427E"/>
    <w:rsid w:val="00F0630A"/>
    <w:rsid w:val="00F10DD3"/>
    <w:rsid w:val="00F116D5"/>
    <w:rsid w:val="00F15E1E"/>
    <w:rsid w:val="00F25B43"/>
    <w:rsid w:val="00F271DE"/>
    <w:rsid w:val="00F308A5"/>
    <w:rsid w:val="00F32893"/>
    <w:rsid w:val="00F3335B"/>
    <w:rsid w:val="00F33AF0"/>
    <w:rsid w:val="00F3417F"/>
    <w:rsid w:val="00F37D57"/>
    <w:rsid w:val="00F40D8A"/>
    <w:rsid w:val="00F4179C"/>
    <w:rsid w:val="00F43040"/>
    <w:rsid w:val="00F432E0"/>
    <w:rsid w:val="00F45180"/>
    <w:rsid w:val="00F46110"/>
    <w:rsid w:val="00F50A8A"/>
    <w:rsid w:val="00F51993"/>
    <w:rsid w:val="00F606A2"/>
    <w:rsid w:val="00F61B3F"/>
    <w:rsid w:val="00F63726"/>
    <w:rsid w:val="00F63B4F"/>
    <w:rsid w:val="00F6790C"/>
    <w:rsid w:val="00F70E72"/>
    <w:rsid w:val="00F7175F"/>
    <w:rsid w:val="00F71FCD"/>
    <w:rsid w:val="00F7528F"/>
    <w:rsid w:val="00F75EDE"/>
    <w:rsid w:val="00F76A57"/>
    <w:rsid w:val="00F81323"/>
    <w:rsid w:val="00F833E1"/>
    <w:rsid w:val="00F83B4E"/>
    <w:rsid w:val="00F84B6B"/>
    <w:rsid w:val="00F87FCC"/>
    <w:rsid w:val="00F909DE"/>
    <w:rsid w:val="00F92A1C"/>
    <w:rsid w:val="00F95386"/>
    <w:rsid w:val="00F962CB"/>
    <w:rsid w:val="00FA0DC7"/>
    <w:rsid w:val="00FA1246"/>
    <w:rsid w:val="00FA2AC8"/>
    <w:rsid w:val="00FB07A4"/>
    <w:rsid w:val="00FC0550"/>
    <w:rsid w:val="00FC0C7B"/>
    <w:rsid w:val="00FC15B8"/>
    <w:rsid w:val="00FC3E91"/>
    <w:rsid w:val="00FD21ED"/>
    <w:rsid w:val="00FD29F5"/>
    <w:rsid w:val="00FD3746"/>
    <w:rsid w:val="00FD4685"/>
    <w:rsid w:val="00FD5E65"/>
    <w:rsid w:val="00FD69C2"/>
    <w:rsid w:val="00FD7E56"/>
    <w:rsid w:val="00FD7F50"/>
    <w:rsid w:val="00FE09C9"/>
    <w:rsid w:val="00FE2105"/>
    <w:rsid w:val="00FE3279"/>
    <w:rsid w:val="00FE5948"/>
    <w:rsid w:val="00FE67EC"/>
    <w:rsid w:val="00FE70F7"/>
    <w:rsid w:val="00FF2360"/>
    <w:rsid w:val="00FF4B77"/>
    <w:rsid w:val="00FF50F1"/>
    <w:rsid w:val="00FF51C6"/>
    <w:rsid w:val="00FF5DE2"/>
    <w:rsid w:val="00FF68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52D84C3A"/>
  <w15:chartTrackingRefBased/>
  <w15:docId w15:val="{B5FF41A5-D8DF-4971-AF37-1FD418DF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773"/>
  </w:style>
  <w:style w:type="paragraph" w:styleId="1">
    <w:name w:val="heading 1"/>
    <w:basedOn w:val="a"/>
    <w:next w:val="a"/>
    <w:link w:val="1Char"/>
    <w:uiPriority w:val="9"/>
    <w:qFormat/>
    <w:rsid w:val="00586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586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865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865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865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865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865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865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865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8650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58650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8650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8650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8650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8650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8650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8650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86503"/>
    <w:rPr>
      <w:rFonts w:eastAsiaTheme="majorEastAsia" w:cstheme="majorBidi"/>
      <w:color w:val="272727" w:themeColor="text1" w:themeTint="D8"/>
    </w:rPr>
  </w:style>
  <w:style w:type="paragraph" w:styleId="a3">
    <w:name w:val="Title"/>
    <w:basedOn w:val="a"/>
    <w:next w:val="a"/>
    <w:link w:val="Char"/>
    <w:uiPriority w:val="10"/>
    <w:qFormat/>
    <w:rsid w:val="00586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8650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8650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8650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86503"/>
    <w:pPr>
      <w:spacing w:before="160"/>
      <w:jc w:val="center"/>
    </w:pPr>
    <w:rPr>
      <w:i/>
      <w:iCs/>
      <w:color w:val="404040" w:themeColor="text1" w:themeTint="BF"/>
    </w:rPr>
  </w:style>
  <w:style w:type="character" w:customStyle="1" w:styleId="Char1">
    <w:name w:val="Απόσπασμα Char"/>
    <w:basedOn w:val="a0"/>
    <w:link w:val="a5"/>
    <w:uiPriority w:val="29"/>
    <w:rsid w:val="00586503"/>
    <w:rPr>
      <w:i/>
      <w:iCs/>
      <w:color w:val="404040" w:themeColor="text1" w:themeTint="BF"/>
    </w:rPr>
  </w:style>
  <w:style w:type="paragraph" w:styleId="a6">
    <w:name w:val="List Paragraph"/>
    <w:basedOn w:val="a"/>
    <w:uiPriority w:val="34"/>
    <w:qFormat/>
    <w:rsid w:val="00586503"/>
    <w:pPr>
      <w:ind w:left="720"/>
      <w:contextualSpacing/>
    </w:pPr>
  </w:style>
  <w:style w:type="character" w:styleId="a7">
    <w:name w:val="Intense Emphasis"/>
    <w:basedOn w:val="a0"/>
    <w:uiPriority w:val="21"/>
    <w:qFormat/>
    <w:rsid w:val="00586503"/>
    <w:rPr>
      <w:i/>
      <w:iCs/>
      <w:color w:val="0F4761" w:themeColor="accent1" w:themeShade="BF"/>
    </w:rPr>
  </w:style>
  <w:style w:type="paragraph" w:styleId="a8">
    <w:name w:val="Intense Quote"/>
    <w:basedOn w:val="a"/>
    <w:next w:val="a"/>
    <w:link w:val="Char2"/>
    <w:uiPriority w:val="30"/>
    <w:qFormat/>
    <w:rsid w:val="00586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86503"/>
    <w:rPr>
      <w:i/>
      <w:iCs/>
      <w:color w:val="0F4761" w:themeColor="accent1" w:themeShade="BF"/>
    </w:rPr>
  </w:style>
  <w:style w:type="character" w:styleId="a9">
    <w:name w:val="Intense Reference"/>
    <w:basedOn w:val="a0"/>
    <w:uiPriority w:val="32"/>
    <w:qFormat/>
    <w:rsid w:val="00586503"/>
    <w:rPr>
      <w:b/>
      <w:bCs/>
      <w:smallCaps/>
      <w:color w:val="0F4761" w:themeColor="accent1" w:themeShade="BF"/>
      <w:spacing w:val="5"/>
    </w:rPr>
  </w:style>
  <w:style w:type="paragraph" w:customStyle="1" w:styleId="Default">
    <w:name w:val="Default"/>
    <w:rsid w:val="00D73178"/>
    <w:pPr>
      <w:autoSpaceDE w:val="0"/>
      <w:autoSpaceDN w:val="0"/>
      <w:adjustRightInd w:val="0"/>
      <w:spacing w:after="0" w:line="240" w:lineRule="auto"/>
    </w:pPr>
    <w:rPr>
      <w:rFonts w:ascii="Times New Roman" w:hAnsi="Times New Roman" w:cs="Times New Roman"/>
      <w:color w:val="000000"/>
      <w:kern w:val="0"/>
      <w:sz w:val="24"/>
      <w:szCs w:val="24"/>
    </w:rPr>
  </w:style>
  <w:style w:type="table" w:styleId="aa">
    <w:name w:val="Table Grid"/>
    <w:basedOn w:val="a1"/>
    <w:uiPriority w:val="39"/>
    <w:rsid w:val="00F1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211654"/>
    <w:pPr>
      <w:tabs>
        <w:tab w:val="center" w:pos="4153"/>
        <w:tab w:val="right" w:pos="8306"/>
      </w:tabs>
      <w:spacing w:after="0" w:line="240" w:lineRule="auto"/>
    </w:pPr>
  </w:style>
  <w:style w:type="character" w:customStyle="1" w:styleId="Char3">
    <w:name w:val="Κεφαλίδα Char"/>
    <w:basedOn w:val="a0"/>
    <w:link w:val="ab"/>
    <w:uiPriority w:val="99"/>
    <w:rsid w:val="00211654"/>
  </w:style>
  <w:style w:type="paragraph" w:styleId="ac">
    <w:name w:val="footer"/>
    <w:basedOn w:val="a"/>
    <w:link w:val="Char4"/>
    <w:uiPriority w:val="99"/>
    <w:unhideWhenUsed/>
    <w:rsid w:val="00211654"/>
    <w:pPr>
      <w:tabs>
        <w:tab w:val="center" w:pos="4153"/>
        <w:tab w:val="right" w:pos="8306"/>
      </w:tabs>
      <w:spacing w:after="0" w:line="240" w:lineRule="auto"/>
    </w:pPr>
  </w:style>
  <w:style w:type="character" w:customStyle="1" w:styleId="Char4">
    <w:name w:val="Υποσέλιδο Char"/>
    <w:basedOn w:val="a0"/>
    <w:link w:val="ac"/>
    <w:uiPriority w:val="99"/>
    <w:rsid w:val="00211654"/>
  </w:style>
  <w:style w:type="paragraph" w:styleId="ad">
    <w:name w:val="caption"/>
    <w:basedOn w:val="a"/>
    <w:next w:val="a"/>
    <w:uiPriority w:val="35"/>
    <w:unhideWhenUsed/>
    <w:qFormat/>
    <w:rsid w:val="007161BB"/>
    <w:pPr>
      <w:spacing w:after="200" w:line="240" w:lineRule="auto"/>
    </w:pPr>
    <w:rPr>
      <w:i/>
      <w:iCs/>
      <w:color w:val="0E2841" w:themeColor="text2"/>
      <w:sz w:val="18"/>
      <w:szCs w:val="18"/>
    </w:rPr>
  </w:style>
  <w:style w:type="paragraph" w:styleId="ae">
    <w:name w:val="TOC Heading"/>
    <w:basedOn w:val="1"/>
    <w:next w:val="a"/>
    <w:uiPriority w:val="39"/>
    <w:unhideWhenUsed/>
    <w:qFormat/>
    <w:rsid w:val="00FA1246"/>
    <w:pPr>
      <w:spacing w:before="240" w:after="0"/>
      <w:outlineLvl w:val="9"/>
    </w:pPr>
    <w:rPr>
      <w:kern w:val="0"/>
      <w:sz w:val="32"/>
      <w:szCs w:val="32"/>
      <w:lang w:eastAsia="el-GR"/>
      <w14:ligatures w14:val="none"/>
    </w:rPr>
  </w:style>
  <w:style w:type="paragraph" w:styleId="10">
    <w:name w:val="toc 1"/>
    <w:basedOn w:val="a"/>
    <w:next w:val="a"/>
    <w:autoRedefine/>
    <w:uiPriority w:val="39"/>
    <w:unhideWhenUsed/>
    <w:rsid w:val="00BA2842"/>
    <w:pPr>
      <w:tabs>
        <w:tab w:val="right" w:leader="dot" w:pos="9628"/>
      </w:tabs>
      <w:spacing w:after="100"/>
    </w:pPr>
    <w:rPr>
      <w:noProof/>
    </w:rPr>
  </w:style>
  <w:style w:type="character" w:styleId="-">
    <w:name w:val="Hyperlink"/>
    <w:basedOn w:val="a0"/>
    <w:uiPriority w:val="99"/>
    <w:unhideWhenUsed/>
    <w:rsid w:val="00FA1246"/>
    <w:rPr>
      <w:color w:val="467886" w:themeColor="hyperlink"/>
      <w:u w:val="single"/>
    </w:rPr>
  </w:style>
  <w:style w:type="paragraph" w:styleId="20">
    <w:name w:val="toc 2"/>
    <w:basedOn w:val="a"/>
    <w:next w:val="a"/>
    <w:autoRedefine/>
    <w:uiPriority w:val="39"/>
    <w:unhideWhenUsed/>
    <w:rsid w:val="00373907"/>
    <w:pPr>
      <w:spacing w:after="100"/>
      <w:ind w:left="220"/>
    </w:pPr>
  </w:style>
  <w:style w:type="paragraph" w:styleId="Web">
    <w:name w:val="Normal (Web)"/>
    <w:basedOn w:val="a"/>
    <w:uiPriority w:val="99"/>
    <w:unhideWhenUsed/>
    <w:rsid w:val="00666B66"/>
    <w:rPr>
      <w:rFonts w:ascii="Times New Roman" w:hAnsi="Times New Roman" w:cs="Times New Roman"/>
      <w:sz w:val="24"/>
      <w:szCs w:val="24"/>
    </w:rPr>
  </w:style>
  <w:style w:type="paragraph" w:styleId="af">
    <w:name w:val="Body Text"/>
    <w:basedOn w:val="a"/>
    <w:link w:val="Char5"/>
    <w:uiPriority w:val="99"/>
    <w:unhideWhenUsed/>
    <w:rsid w:val="00592973"/>
    <w:pPr>
      <w:spacing w:after="120" w:line="240" w:lineRule="auto"/>
    </w:pPr>
    <w:rPr>
      <w:kern w:val="0"/>
      <w:sz w:val="24"/>
      <w:szCs w:val="24"/>
      <w:lang w:val="en-US"/>
      <w14:ligatures w14:val="none"/>
    </w:rPr>
  </w:style>
  <w:style w:type="character" w:customStyle="1" w:styleId="Char5">
    <w:name w:val="Σώμα κειμένου Char"/>
    <w:basedOn w:val="a0"/>
    <w:link w:val="af"/>
    <w:uiPriority w:val="99"/>
    <w:rsid w:val="00592973"/>
    <w:rPr>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961951">
      <w:bodyDiv w:val="1"/>
      <w:marLeft w:val="0"/>
      <w:marRight w:val="0"/>
      <w:marTop w:val="0"/>
      <w:marBottom w:val="0"/>
      <w:divBdr>
        <w:top w:val="none" w:sz="0" w:space="0" w:color="auto"/>
        <w:left w:val="none" w:sz="0" w:space="0" w:color="auto"/>
        <w:bottom w:val="none" w:sz="0" w:space="0" w:color="auto"/>
        <w:right w:val="none" w:sz="0" w:space="0" w:color="auto"/>
      </w:divBdr>
    </w:div>
    <w:div w:id="307782385">
      <w:bodyDiv w:val="1"/>
      <w:marLeft w:val="0"/>
      <w:marRight w:val="0"/>
      <w:marTop w:val="0"/>
      <w:marBottom w:val="0"/>
      <w:divBdr>
        <w:top w:val="none" w:sz="0" w:space="0" w:color="auto"/>
        <w:left w:val="none" w:sz="0" w:space="0" w:color="auto"/>
        <w:bottom w:val="none" w:sz="0" w:space="0" w:color="auto"/>
        <w:right w:val="none" w:sz="0" w:space="0" w:color="auto"/>
      </w:divBdr>
    </w:div>
    <w:div w:id="323170939">
      <w:bodyDiv w:val="1"/>
      <w:marLeft w:val="0"/>
      <w:marRight w:val="0"/>
      <w:marTop w:val="0"/>
      <w:marBottom w:val="0"/>
      <w:divBdr>
        <w:top w:val="none" w:sz="0" w:space="0" w:color="auto"/>
        <w:left w:val="none" w:sz="0" w:space="0" w:color="auto"/>
        <w:bottom w:val="none" w:sz="0" w:space="0" w:color="auto"/>
        <w:right w:val="none" w:sz="0" w:space="0" w:color="auto"/>
      </w:divBdr>
    </w:div>
    <w:div w:id="516307865">
      <w:bodyDiv w:val="1"/>
      <w:marLeft w:val="0"/>
      <w:marRight w:val="0"/>
      <w:marTop w:val="0"/>
      <w:marBottom w:val="0"/>
      <w:divBdr>
        <w:top w:val="none" w:sz="0" w:space="0" w:color="auto"/>
        <w:left w:val="none" w:sz="0" w:space="0" w:color="auto"/>
        <w:bottom w:val="none" w:sz="0" w:space="0" w:color="auto"/>
        <w:right w:val="none" w:sz="0" w:space="0" w:color="auto"/>
      </w:divBdr>
    </w:div>
    <w:div w:id="537861481">
      <w:bodyDiv w:val="1"/>
      <w:marLeft w:val="0"/>
      <w:marRight w:val="0"/>
      <w:marTop w:val="0"/>
      <w:marBottom w:val="0"/>
      <w:divBdr>
        <w:top w:val="none" w:sz="0" w:space="0" w:color="auto"/>
        <w:left w:val="none" w:sz="0" w:space="0" w:color="auto"/>
        <w:bottom w:val="none" w:sz="0" w:space="0" w:color="auto"/>
        <w:right w:val="none" w:sz="0" w:space="0" w:color="auto"/>
      </w:divBdr>
    </w:div>
    <w:div w:id="578834117">
      <w:bodyDiv w:val="1"/>
      <w:marLeft w:val="0"/>
      <w:marRight w:val="0"/>
      <w:marTop w:val="0"/>
      <w:marBottom w:val="0"/>
      <w:divBdr>
        <w:top w:val="none" w:sz="0" w:space="0" w:color="auto"/>
        <w:left w:val="none" w:sz="0" w:space="0" w:color="auto"/>
        <w:bottom w:val="none" w:sz="0" w:space="0" w:color="auto"/>
        <w:right w:val="none" w:sz="0" w:space="0" w:color="auto"/>
      </w:divBdr>
    </w:div>
    <w:div w:id="812873238">
      <w:bodyDiv w:val="1"/>
      <w:marLeft w:val="0"/>
      <w:marRight w:val="0"/>
      <w:marTop w:val="0"/>
      <w:marBottom w:val="0"/>
      <w:divBdr>
        <w:top w:val="none" w:sz="0" w:space="0" w:color="auto"/>
        <w:left w:val="none" w:sz="0" w:space="0" w:color="auto"/>
        <w:bottom w:val="none" w:sz="0" w:space="0" w:color="auto"/>
        <w:right w:val="none" w:sz="0" w:space="0" w:color="auto"/>
      </w:divBdr>
    </w:div>
    <w:div w:id="853767857">
      <w:bodyDiv w:val="1"/>
      <w:marLeft w:val="0"/>
      <w:marRight w:val="0"/>
      <w:marTop w:val="0"/>
      <w:marBottom w:val="0"/>
      <w:divBdr>
        <w:top w:val="none" w:sz="0" w:space="0" w:color="auto"/>
        <w:left w:val="none" w:sz="0" w:space="0" w:color="auto"/>
        <w:bottom w:val="none" w:sz="0" w:space="0" w:color="auto"/>
        <w:right w:val="none" w:sz="0" w:space="0" w:color="auto"/>
      </w:divBdr>
    </w:div>
    <w:div w:id="1150099668">
      <w:bodyDiv w:val="1"/>
      <w:marLeft w:val="0"/>
      <w:marRight w:val="0"/>
      <w:marTop w:val="0"/>
      <w:marBottom w:val="0"/>
      <w:divBdr>
        <w:top w:val="none" w:sz="0" w:space="0" w:color="auto"/>
        <w:left w:val="none" w:sz="0" w:space="0" w:color="auto"/>
        <w:bottom w:val="none" w:sz="0" w:space="0" w:color="auto"/>
        <w:right w:val="none" w:sz="0" w:space="0" w:color="auto"/>
      </w:divBdr>
    </w:div>
    <w:div w:id="1175611283">
      <w:bodyDiv w:val="1"/>
      <w:marLeft w:val="0"/>
      <w:marRight w:val="0"/>
      <w:marTop w:val="0"/>
      <w:marBottom w:val="0"/>
      <w:divBdr>
        <w:top w:val="none" w:sz="0" w:space="0" w:color="auto"/>
        <w:left w:val="none" w:sz="0" w:space="0" w:color="auto"/>
        <w:bottom w:val="none" w:sz="0" w:space="0" w:color="auto"/>
        <w:right w:val="none" w:sz="0" w:space="0" w:color="auto"/>
      </w:divBdr>
    </w:div>
    <w:div w:id="1222058478">
      <w:bodyDiv w:val="1"/>
      <w:marLeft w:val="0"/>
      <w:marRight w:val="0"/>
      <w:marTop w:val="0"/>
      <w:marBottom w:val="0"/>
      <w:divBdr>
        <w:top w:val="none" w:sz="0" w:space="0" w:color="auto"/>
        <w:left w:val="none" w:sz="0" w:space="0" w:color="auto"/>
        <w:bottom w:val="none" w:sz="0" w:space="0" w:color="auto"/>
        <w:right w:val="none" w:sz="0" w:space="0" w:color="auto"/>
      </w:divBdr>
    </w:div>
    <w:div w:id="1256598397">
      <w:bodyDiv w:val="1"/>
      <w:marLeft w:val="0"/>
      <w:marRight w:val="0"/>
      <w:marTop w:val="0"/>
      <w:marBottom w:val="0"/>
      <w:divBdr>
        <w:top w:val="none" w:sz="0" w:space="0" w:color="auto"/>
        <w:left w:val="none" w:sz="0" w:space="0" w:color="auto"/>
        <w:bottom w:val="none" w:sz="0" w:space="0" w:color="auto"/>
        <w:right w:val="none" w:sz="0" w:space="0" w:color="auto"/>
      </w:divBdr>
    </w:div>
    <w:div w:id="1257252762">
      <w:bodyDiv w:val="1"/>
      <w:marLeft w:val="0"/>
      <w:marRight w:val="0"/>
      <w:marTop w:val="0"/>
      <w:marBottom w:val="0"/>
      <w:divBdr>
        <w:top w:val="none" w:sz="0" w:space="0" w:color="auto"/>
        <w:left w:val="none" w:sz="0" w:space="0" w:color="auto"/>
        <w:bottom w:val="none" w:sz="0" w:space="0" w:color="auto"/>
        <w:right w:val="none" w:sz="0" w:space="0" w:color="auto"/>
      </w:divBdr>
    </w:div>
    <w:div w:id="1261178451">
      <w:bodyDiv w:val="1"/>
      <w:marLeft w:val="0"/>
      <w:marRight w:val="0"/>
      <w:marTop w:val="0"/>
      <w:marBottom w:val="0"/>
      <w:divBdr>
        <w:top w:val="none" w:sz="0" w:space="0" w:color="auto"/>
        <w:left w:val="none" w:sz="0" w:space="0" w:color="auto"/>
        <w:bottom w:val="none" w:sz="0" w:space="0" w:color="auto"/>
        <w:right w:val="none" w:sz="0" w:space="0" w:color="auto"/>
      </w:divBdr>
    </w:div>
    <w:div w:id="1271232657">
      <w:bodyDiv w:val="1"/>
      <w:marLeft w:val="0"/>
      <w:marRight w:val="0"/>
      <w:marTop w:val="0"/>
      <w:marBottom w:val="0"/>
      <w:divBdr>
        <w:top w:val="none" w:sz="0" w:space="0" w:color="auto"/>
        <w:left w:val="none" w:sz="0" w:space="0" w:color="auto"/>
        <w:bottom w:val="none" w:sz="0" w:space="0" w:color="auto"/>
        <w:right w:val="none" w:sz="0" w:space="0" w:color="auto"/>
      </w:divBdr>
    </w:div>
    <w:div w:id="1297759646">
      <w:bodyDiv w:val="1"/>
      <w:marLeft w:val="0"/>
      <w:marRight w:val="0"/>
      <w:marTop w:val="0"/>
      <w:marBottom w:val="0"/>
      <w:divBdr>
        <w:top w:val="none" w:sz="0" w:space="0" w:color="auto"/>
        <w:left w:val="none" w:sz="0" w:space="0" w:color="auto"/>
        <w:bottom w:val="none" w:sz="0" w:space="0" w:color="auto"/>
        <w:right w:val="none" w:sz="0" w:space="0" w:color="auto"/>
      </w:divBdr>
    </w:div>
    <w:div w:id="1327434537">
      <w:bodyDiv w:val="1"/>
      <w:marLeft w:val="0"/>
      <w:marRight w:val="0"/>
      <w:marTop w:val="0"/>
      <w:marBottom w:val="0"/>
      <w:divBdr>
        <w:top w:val="none" w:sz="0" w:space="0" w:color="auto"/>
        <w:left w:val="none" w:sz="0" w:space="0" w:color="auto"/>
        <w:bottom w:val="none" w:sz="0" w:space="0" w:color="auto"/>
        <w:right w:val="none" w:sz="0" w:space="0" w:color="auto"/>
      </w:divBdr>
    </w:div>
    <w:div w:id="1467433015">
      <w:bodyDiv w:val="1"/>
      <w:marLeft w:val="0"/>
      <w:marRight w:val="0"/>
      <w:marTop w:val="0"/>
      <w:marBottom w:val="0"/>
      <w:divBdr>
        <w:top w:val="none" w:sz="0" w:space="0" w:color="auto"/>
        <w:left w:val="none" w:sz="0" w:space="0" w:color="auto"/>
        <w:bottom w:val="none" w:sz="0" w:space="0" w:color="auto"/>
        <w:right w:val="none" w:sz="0" w:space="0" w:color="auto"/>
      </w:divBdr>
    </w:div>
    <w:div w:id="1566918057">
      <w:bodyDiv w:val="1"/>
      <w:marLeft w:val="0"/>
      <w:marRight w:val="0"/>
      <w:marTop w:val="0"/>
      <w:marBottom w:val="0"/>
      <w:divBdr>
        <w:top w:val="none" w:sz="0" w:space="0" w:color="auto"/>
        <w:left w:val="none" w:sz="0" w:space="0" w:color="auto"/>
        <w:bottom w:val="none" w:sz="0" w:space="0" w:color="auto"/>
        <w:right w:val="none" w:sz="0" w:space="0" w:color="auto"/>
      </w:divBdr>
    </w:div>
    <w:div w:id="1569800375">
      <w:bodyDiv w:val="1"/>
      <w:marLeft w:val="0"/>
      <w:marRight w:val="0"/>
      <w:marTop w:val="0"/>
      <w:marBottom w:val="0"/>
      <w:divBdr>
        <w:top w:val="none" w:sz="0" w:space="0" w:color="auto"/>
        <w:left w:val="none" w:sz="0" w:space="0" w:color="auto"/>
        <w:bottom w:val="none" w:sz="0" w:space="0" w:color="auto"/>
        <w:right w:val="none" w:sz="0" w:space="0" w:color="auto"/>
      </w:divBdr>
    </w:div>
    <w:div w:id="1632512171">
      <w:bodyDiv w:val="1"/>
      <w:marLeft w:val="0"/>
      <w:marRight w:val="0"/>
      <w:marTop w:val="0"/>
      <w:marBottom w:val="0"/>
      <w:divBdr>
        <w:top w:val="none" w:sz="0" w:space="0" w:color="auto"/>
        <w:left w:val="none" w:sz="0" w:space="0" w:color="auto"/>
        <w:bottom w:val="none" w:sz="0" w:space="0" w:color="auto"/>
        <w:right w:val="none" w:sz="0" w:space="0" w:color="auto"/>
      </w:divBdr>
    </w:div>
    <w:div w:id="1634024481">
      <w:bodyDiv w:val="1"/>
      <w:marLeft w:val="0"/>
      <w:marRight w:val="0"/>
      <w:marTop w:val="0"/>
      <w:marBottom w:val="0"/>
      <w:divBdr>
        <w:top w:val="none" w:sz="0" w:space="0" w:color="auto"/>
        <w:left w:val="none" w:sz="0" w:space="0" w:color="auto"/>
        <w:bottom w:val="none" w:sz="0" w:space="0" w:color="auto"/>
        <w:right w:val="none" w:sz="0" w:space="0" w:color="auto"/>
      </w:divBdr>
    </w:div>
    <w:div w:id="1688944300">
      <w:bodyDiv w:val="1"/>
      <w:marLeft w:val="0"/>
      <w:marRight w:val="0"/>
      <w:marTop w:val="0"/>
      <w:marBottom w:val="0"/>
      <w:divBdr>
        <w:top w:val="none" w:sz="0" w:space="0" w:color="auto"/>
        <w:left w:val="none" w:sz="0" w:space="0" w:color="auto"/>
        <w:bottom w:val="none" w:sz="0" w:space="0" w:color="auto"/>
        <w:right w:val="none" w:sz="0" w:space="0" w:color="auto"/>
      </w:divBdr>
    </w:div>
    <w:div w:id="1804808483">
      <w:bodyDiv w:val="1"/>
      <w:marLeft w:val="0"/>
      <w:marRight w:val="0"/>
      <w:marTop w:val="0"/>
      <w:marBottom w:val="0"/>
      <w:divBdr>
        <w:top w:val="none" w:sz="0" w:space="0" w:color="auto"/>
        <w:left w:val="none" w:sz="0" w:space="0" w:color="auto"/>
        <w:bottom w:val="none" w:sz="0" w:space="0" w:color="auto"/>
        <w:right w:val="none" w:sz="0" w:space="0" w:color="auto"/>
      </w:divBdr>
    </w:div>
    <w:div w:id="1827016890">
      <w:bodyDiv w:val="1"/>
      <w:marLeft w:val="0"/>
      <w:marRight w:val="0"/>
      <w:marTop w:val="0"/>
      <w:marBottom w:val="0"/>
      <w:divBdr>
        <w:top w:val="none" w:sz="0" w:space="0" w:color="auto"/>
        <w:left w:val="none" w:sz="0" w:space="0" w:color="auto"/>
        <w:bottom w:val="none" w:sz="0" w:space="0" w:color="auto"/>
        <w:right w:val="none" w:sz="0" w:space="0" w:color="auto"/>
      </w:divBdr>
    </w:div>
    <w:div w:id="1869177975">
      <w:bodyDiv w:val="1"/>
      <w:marLeft w:val="0"/>
      <w:marRight w:val="0"/>
      <w:marTop w:val="0"/>
      <w:marBottom w:val="0"/>
      <w:divBdr>
        <w:top w:val="none" w:sz="0" w:space="0" w:color="auto"/>
        <w:left w:val="none" w:sz="0" w:space="0" w:color="auto"/>
        <w:bottom w:val="none" w:sz="0" w:space="0" w:color="auto"/>
        <w:right w:val="none" w:sz="0" w:space="0" w:color="auto"/>
      </w:divBdr>
    </w:div>
    <w:div w:id="1997877772">
      <w:bodyDiv w:val="1"/>
      <w:marLeft w:val="0"/>
      <w:marRight w:val="0"/>
      <w:marTop w:val="0"/>
      <w:marBottom w:val="0"/>
      <w:divBdr>
        <w:top w:val="none" w:sz="0" w:space="0" w:color="auto"/>
        <w:left w:val="none" w:sz="0" w:space="0" w:color="auto"/>
        <w:bottom w:val="none" w:sz="0" w:space="0" w:color="auto"/>
        <w:right w:val="none" w:sz="0" w:space="0" w:color="auto"/>
      </w:divBdr>
    </w:div>
    <w:div w:id="2055738254">
      <w:bodyDiv w:val="1"/>
      <w:marLeft w:val="0"/>
      <w:marRight w:val="0"/>
      <w:marTop w:val="0"/>
      <w:marBottom w:val="0"/>
      <w:divBdr>
        <w:top w:val="none" w:sz="0" w:space="0" w:color="auto"/>
        <w:left w:val="none" w:sz="0" w:space="0" w:color="auto"/>
        <w:bottom w:val="none" w:sz="0" w:space="0" w:color="auto"/>
        <w:right w:val="none" w:sz="0" w:space="0" w:color="auto"/>
      </w:divBdr>
    </w:div>
    <w:div w:id="2124688127">
      <w:bodyDiv w:val="1"/>
      <w:marLeft w:val="0"/>
      <w:marRight w:val="0"/>
      <w:marTop w:val="0"/>
      <w:marBottom w:val="0"/>
      <w:divBdr>
        <w:top w:val="none" w:sz="0" w:space="0" w:color="auto"/>
        <w:left w:val="none" w:sz="0" w:space="0" w:color="auto"/>
        <w:bottom w:val="none" w:sz="0" w:space="0" w:color="auto"/>
        <w:right w:val="none" w:sz="0" w:space="0" w:color="auto"/>
      </w:divBdr>
    </w:div>
    <w:div w:id="2131582904">
      <w:bodyDiv w:val="1"/>
      <w:marLeft w:val="0"/>
      <w:marRight w:val="0"/>
      <w:marTop w:val="0"/>
      <w:marBottom w:val="0"/>
      <w:divBdr>
        <w:top w:val="none" w:sz="0" w:space="0" w:color="auto"/>
        <w:left w:val="none" w:sz="0" w:space="0" w:color="auto"/>
        <w:bottom w:val="none" w:sz="0" w:space="0" w:color="auto"/>
        <w:right w:val="none" w:sz="0" w:space="0" w:color="auto"/>
      </w:divBdr>
    </w:div>
    <w:div w:id="21329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D4423-5FE0-48BF-A104-E1FB66CC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10951</TotalTime>
  <Pages>29</Pages>
  <Words>12975</Words>
  <Characters>70071</Characters>
  <Application>Microsoft Office Word</Application>
  <DocSecurity>0</DocSecurity>
  <Lines>583</Lines>
  <Paragraphs>165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Ευτυχία Αλεβυζάκη</dc:creator>
  <cp:keywords/>
  <dc:description/>
  <cp:lastModifiedBy>GIV VOU</cp:lastModifiedBy>
  <cp:revision>1431</cp:revision>
  <cp:lastPrinted>2026-04-16T08:36:00Z</cp:lastPrinted>
  <dcterms:created xsi:type="dcterms:W3CDTF">2026-01-08T10:10:00Z</dcterms:created>
  <dcterms:modified xsi:type="dcterms:W3CDTF">2026-05-29T09:05:00Z</dcterms:modified>
</cp:coreProperties>
</file>